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2B" w:rsidRPr="00B31819" w:rsidRDefault="002A752B" w:rsidP="002A752B">
      <w:pPr>
        <w:pStyle w:val="Normal1"/>
        <w:jc w:val="center"/>
        <w:rPr>
          <w:rFonts w:ascii="Calibri" w:eastAsia="Calibri" w:hAnsi="Calibri" w:cs="Calibri"/>
          <w:b/>
          <w:color w:val="800000"/>
          <w:sz w:val="36"/>
          <w:szCs w:val="36"/>
        </w:rPr>
      </w:pPr>
      <w:bookmarkStart w:id="0" w:name="_GoBack"/>
      <w:bookmarkEnd w:id="0"/>
      <w:r>
        <w:rPr>
          <w:rFonts w:ascii="Calibri" w:hAnsi="Calibri"/>
          <w:b/>
          <w:color w:val="800000"/>
          <w:sz w:val="36"/>
        </w:rPr>
        <w:t xml:space="preserve">Les </w:t>
      </w:r>
      <w:r w:rsidR="00F837D6">
        <w:rPr>
          <w:rFonts w:ascii="Calibri" w:hAnsi="Calibri"/>
          <w:b/>
          <w:color w:val="800000"/>
          <w:sz w:val="36"/>
        </w:rPr>
        <w:t>petites et moyennes organisations de la société civile</w:t>
      </w:r>
      <w:r>
        <w:rPr>
          <w:rFonts w:ascii="Calibri" w:hAnsi="Calibri"/>
          <w:b/>
          <w:color w:val="800000"/>
          <w:sz w:val="36"/>
        </w:rPr>
        <w:t xml:space="preserve"> du Canada </w:t>
      </w:r>
      <w:r w:rsidR="008840DC">
        <w:rPr>
          <w:rFonts w:ascii="Calibri" w:hAnsi="Calibri"/>
          <w:b/>
          <w:color w:val="800000"/>
          <w:sz w:val="36"/>
        </w:rPr>
        <w:t>en tant qu'actrice</w:t>
      </w:r>
      <w:r w:rsidR="00B31819">
        <w:rPr>
          <w:rFonts w:ascii="Calibri" w:hAnsi="Calibri"/>
          <w:b/>
          <w:color w:val="800000"/>
          <w:sz w:val="36"/>
        </w:rPr>
        <w:t xml:space="preserve">s du </w:t>
      </w:r>
      <w:r>
        <w:rPr>
          <w:rFonts w:ascii="Calibri" w:hAnsi="Calibri"/>
          <w:b/>
          <w:color w:val="800000"/>
          <w:sz w:val="36"/>
        </w:rPr>
        <w:t>développement</w:t>
      </w:r>
      <w:r w:rsidR="00B31819">
        <w:rPr>
          <w:rFonts w:ascii="Calibri" w:hAnsi="Calibri"/>
          <w:b/>
          <w:color w:val="800000"/>
          <w:sz w:val="36"/>
        </w:rPr>
        <w:t> :</w:t>
      </w:r>
      <w:r>
        <w:rPr>
          <w:rFonts w:ascii="Calibri" w:hAnsi="Calibri"/>
          <w:b/>
          <w:color w:val="800000"/>
          <w:sz w:val="36"/>
        </w:rPr>
        <w:t xml:space="preserve"> </w:t>
      </w:r>
    </w:p>
    <w:p w:rsidR="002A752B" w:rsidRDefault="002A752B" w:rsidP="002A752B">
      <w:pPr>
        <w:pStyle w:val="Normal1"/>
        <w:jc w:val="center"/>
        <w:rPr>
          <w:rFonts w:ascii="Calibri" w:eastAsia="Calibri" w:hAnsi="Calibri" w:cs="Calibri"/>
          <w:b/>
          <w:color w:val="800000"/>
          <w:sz w:val="36"/>
          <w:szCs w:val="36"/>
        </w:rPr>
      </w:pPr>
      <w:proofErr w:type="gramStart"/>
      <w:r>
        <w:rPr>
          <w:rFonts w:ascii="Calibri" w:hAnsi="Calibri"/>
          <w:b/>
          <w:color w:val="800000"/>
          <w:sz w:val="36"/>
        </w:rPr>
        <w:t>une</w:t>
      </w:r>
      <w:proofErr w:type="gramEnd"/>
      <w:r>
        <w:rPr>
          <w:rFonts w:ascii="Calibri" w:hAnsi="Calibri"/>
          <w:b/>
          <w:color w:val="800000"/>
          <w:sz w:val="36"/>
        </w:rPr>
        <w:t xml:space="preserve"> analyse des données</w:t>
      </w: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000000" w:themeColor="text1"/>
        </w:rPr>
      </w:pPr>
      <w:r>
        <w:rPr>
          <w:rFonts w:ascii="Calibri" w:hAnsi="Calibri"/>
          <w:b/>
          <w:color w:val="000000" w:themeColor="text1"/>
        </w:rPr>
        <w:t xml:space="preserve">Une étude menée pour le Réseau de coordination des conseils </w:t>
      </w:r>
    </w:p>
    <w:p w:rsidR="002A752B" w:rsidRDefault="002A752B" w:rsidP="002A752B">
      <w:pPr>
        <w:pStyle w:val="Normal1"/>
        <w:jc w:val="center"/>
        <w:rPr>
          <w:rFonts w:ascii="Calibri" w:eastAsia="Calibri" w:hAnsi="Calibri" w:cs="Calibri"/>
          <w:b/>
          <w:color w:val="000000" w:themeColor="text1"/>
        </w:rPr>
      </w:pPr>
      <w:proofErr w:type="gramStart"/>
      <w:r>
        <w:rPr>
          <w:rFonts w:ascii="Calibri" w:hAnsi="Calibri"/>
          <w:b/>
          <w:color w:val="000000" w:themeColor="text1"/>
        </w:rPr>
        <w:t>provinciaux</w:t>
      </w:r>
      <w:proofErr w:type="gramEnd"/>
      <w:r>
        <w:rPr>
          <w:rFonts w:ascii="Calibri" w:hAnsi="Calibri"/>
          <w:b/>
          <w:color w:val="000000" w:themeColor="text1"/>
        </w:rPr>
        <w:t xml:space="preserve"> et régionaux</w:t>
      </w: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p>
    <w:p w:rsidR="002A752B" w:rsidRDefault="002A752B" w:rsidP="002A752B">
      <w:pPr>
        <w:pStyle w:val="Normal1"/>
        <w:jc w:val="center"/>
        <w:rPr>
          <w:rFonts w:ascii="Calibri" w:eastAsia="Calibri" w:hAnsi="Calibri" w:cs="Calibri"/>
          <w:b/>
          <w:color w:val="000000" w:themeColor="text1"/>
        </w:rPr>
      </w:pPr>
      <w:r>
        <w:rPr>
          <w:rFonts w:ascii="Calibri" w:hAnsi="Calibri"/>
          <w:b/>
          <w:color w:val="000000" w:themeColor="text1"/>
        </w:rPr>
        <w:t>Brian Tomlinson</w:t>
      </w:r>
    </w:p>
    <w:p w:rsidR="002A752B" w:rsidRDefault="002A752B" w:rsidP="002A752B">
      <w:pPr>
        <w:pStyle w:val="Normal1"/>
        <w:jc w:val="center"/>
        <w:rPr>
          <w:rFonts w:ascii="Calibri" w:eastAsia="Calibri" w:hAnsi="Calibri" w:cs="Calibri"/>
          <w:b/>
          <w:color w:val="000000" w:themeColor="text1"/>
        </w:rPr>
      </w:pPr>
      <w:r>
        <w:rPr>
          <w:rFonts w:ascii="Calibri" w:hAnsi="Calibri"/>
          <w:b/>
          <w:color w:val="000000" w:themeColor="text1"/>
        </w:rPr>
        <w:t>AidWatch Canada</w:t>
      </w:r>
    </w:p>
    <w:p w:rsidR="002A752B" w:rsidRDefault="002A752B" w:rsidP="002A752B">
      <w:pPr>
        <w:pStyle w:val="Normal1"/>
        <w:jc w:val="center"/>
        <w:rPr>
          <w:rFonts w:ascii="Calibri" w:eastAsia="Calibri" w:hAnsi="Calibri" w:cs="Calibri"/>
          <w:b/>
          <w:color w:val="000000" w:themeColor="text1"/>
        </w:rPr>
      </w:pPr>
      <w:r>
        <w:rPr>
          <w:rFonts w:ascii="Calibri" w:hAnsi="Calibri"/>
          <w:b/>
          <w:color w:val="000000" w:themeColor="text1"/>
        </w:rPr>
        <w:t>Février 2015</w:t>
      </w: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800000"/>
        </w:rPr>
      </w:pPr>
    </w:p>
    <w:p w:rsidR="002A752B" w:rsidRDefault="002A752B" w:rsidP="002A752B">
      <w:pPr>
        <w:pStyle w:val="Normal1"/>
        <w:jc w:val="center"/>
        <w:rPr>
          <w:rFonts w:ascii="Calibri" w:eastAsia="Calibri" w:hAnsi="Calibri" w:cs="Calibri"/>
          <w:b/>
          <w:color w:val="800000"/>
        </w:rPr>
      </w:pPr>
    </w:p>
    <w:p w:rsidR="002A752B" w:rsidRDefault="002A752B" w:rsidP="002A752B">
      <w:pPr>
        <w:rPr>
          <w:rFonts w:ascii="Calibri" w:eastAsia="Calibri" w:hAnsi="Calibri" w:cs="Calibri"/>
          <w:b/>
          <w:color w:val="800000"/>
        </w:rPr>
      </w:pPr>
      <w:r>
        <w:br w:type="page"/>
      </w:r>
    </w:p>
    <w:p w:rsidR="002A752B" w:rsidRDefault="002A752B" w:rsidP="002A752B">
      <w:pPr>
        <w:pStyle w:val="Normal1"/>
        <w:jc w:val="center"/>
      </w:pPr>
      <w:r>
        <w:rPr>
          <w:rFonts w:ascii="Calibri" w:hAnsi="Calibri"/>
          <w:b/>
          <w:color w:val="800000"/>
        </w:rPr>
        <w:lastRenderedPageBreak/>
        <w:t xml:space="preserve">Les </w:t>
      </w:r>
      <w:r w:rsidR="00F837D6">
        <w:rPr>
          <w:rFonts w:ascii="Calibri" w:hAnsi="Calibri"/>
          <w:b/>
          <w:color w:val="800000"/>
        </w:rPr>
        <w:t>petites et moyennes organisations de la société civile</w:t>
      </w:r>
      <w:r>
        <w:rPr>
          <w:rFonts w:ascii="Calibri" w:hAnsi="Calibri"/>
          <w:b/>
          <w:color w:val="800000"/>
        </w:rPr>
        <w:t xml:space="preserve"> du Canada en tant</w:t>
      </w:r>
    </w:p>
    <w:p w:rsidR="002A752B" w:rsidRDefault="00F837D6" w:rsidP="002A752B">
      <w:pPr>
        <w:pStyle w:val="Normal1"/>
        <w:jc w:val="center"/>
      </w:pPr>
      <w:proofErr w:type="gramStart"/>
      <w:r>
        <w:rPr>
          <w:rFonts w:ascii="Calibri" w:hAnsi="Calibri"/>
          <w:b/>
          <w:color w:val="800000"/>
        </w:rPr>
        <w:t>qu'actrices</w:t>
      </w:r>
      <w:proofErr w:type="gramEnd"/>
      <w:r>
        <w:rPr>
          <w:rFonts w:ascii="Calibri" w:hAnsi="Calibri"/>
          <w:b/>
          <w:color w:val="800000"/>
        </w:rPr>
        <w:t xml:space="preserve"> du développement: </w:t>
      </w:r>
      <w:r w:rsidR="002A752B">
        <w:rPr>
          <w:rFonts w:ascii="Calibri" w:hAnsi="Calibri"/>
          <w:b/>
          <w:color w:val="800000"/>
        </w:rPr>
        <w:t>une analyse des données</w:t>
      </w:r>
      <w:r w:rsidR="002A752B">
        <w:rPr>
          <w:rStyle w:val="Appelnotedebasdep"/>
          <w:rFonts w:ascii="Calibri" w:hAnsi="Calibri"/>
          <w:b/>
          <w:color w:val="800000"/>
        </w:rPr>
        <w:footnoteReference w:id="1"/>
      </w:r>
    </w:p>
    <w:p w:rsidR="002A752B" w:rsidRDefault="002A752B" w:rsidP="002A752B">
      <w:pPr>
        <w:pStyle w:val="Normal1"/>
        <w:rPr>
          <w:rFonts w:ascii="Calibri" w:eastAsia="Calibri" w:hAnsi="Calibri" w:cs="Calibri"/>
          <w:b/>
          <w:color w:val="800000"/>
        </w:rPr>
      </w:pPr>
    </w:p>
    <w:p w:rsidR="002A752B" w:rsidRDefault="002A752B" w:rsidP="002A752B">
      <w:pPr>
        <w:pStyle w:val="Normal1"/>
        <w:rPr>
          <w:rFonts w:asciiTheme="majorHAnsi" w:eastAsia="Calibri" w:hAnsiTheme="majorHAnsi" w:cs="Calibri"/>
          <w:b/>
          <w:color w:val="800000"/>
        </w:rPr>
      </w:pPr>
      <w:r>
        <w:rPr>
          <w:rFonts w:asciiTheme="majorHAnsi" w:hAnsiTheme="majorHAnsi"/>
          <w:b/>
          <w:color w:val="800000"/>
        </w:rPr>
        <w:t>Sommaire</w:t>
      </w:r>
    </w:p>
    <w:p w:rsidR="002A752B" w:rsidRDefault="002A752B" w:rsidP="002A752B">
      <w:pPr>
        <w:pStyle w:val="Normal1"/>
        <w:spacing w:line="276" w:lineRule="auto"/>
        <w:rPr>
          <w:rFonts w:asciiTheme="majorHAnsi" w:eastAsia="Calibri" w:hAnsiTheme="majorHAnsi" w:cs="Calibri"/>
          <w:b/>
          <w:color w:val="800000"/>
          <w:sz w:val="22"/>
          <w:szCs w:val="22"/>
        </w:rPr>
      </w:pPr>
    </w:p>
    <w:p w:rsidR="002A752B" w:rsidRPr="00B31819" w:rsidRDefault="002A752B" w:rsidP="002A752B">
      <w:pPr>
        <w:pStyle w:val="Normal1"/>
        <w:spacing w:line="276" w:lineRule="auto"/>
        <w:ind w:right="-285"/>
        <w:rPr>
          <w:rFonts w:asciiTheme="majorHAnsi" w:hAnsiTheme="majorHAnsi"/>
          <w:sz w:val="22"/>
          <w:szCs w:val="22"/>
        </w:rPr>
      </w:pPr>
      <w:r w:rsidRPr="00B31819">
        <w:rPr>
          <w:rFonts w:asciiTheme="majorHAnsi" w:hAnsiTheme="majorHAnsi"/>
          <w:sz w:val="22"/>
          <w:szCs w:val="22"/>
        </w:rPr>
        <w:t xml:space="preserve">Les </w:t>
      </w:r>
      <w:r w:rsidR="00F837D6">
        <w:rPr>
          <w:rFonts w:asciiTheme="majorHAnsi" w:hAnsiTheme="majorHAnsi"/>
          <w:sz w:val="22"/>
          <w:szCs w:val="22"/>
        </w:rPr>
        <w:t xml:space="preserve">petites et moyennes organisations (PMO) de la société civile </w:t>
      </w:r>
      <w:r w:rsidRPr="00B31819">
        <w:rPr>
          <w:rFonts w:asciiTheme="majorHAnsi" w:hAnsiTheme="majorHAnsi"/>
          <w:sz w:val="22"/>
          <w:szCs w:val="22"/>
        </w:rPr>
        <w:t xml:space="preserve"> du Canada sont des act</w:t>
      </w:r>
      <w:r w:rsidR="00F837D6">
        <w:rPr>
          <w:rFonts w:asciiTheme="majorHAnsi" w:hAnsiTheme="majorHAnsi"/>
          <w:sz w:val="22"/>
          <w:szCs w:val="22"/>
        </w:rPr>
        <w:t xml:space="preserve">rices </w:t>
      </w:r>
      <w:r w:rsidR="00963D58">
        <w:rPr>
          <w:rFonts w:asciiTheme="majorHAnsi" w:hAnsiTheme="majorHAnsi"/>
          <w:sz w:val="22"/>
          <w:szCs w:val="22"/>
        </w:rPr>
        <w:t>important</w:t>
      </w:r>
      <w:r w:rsidR="00F837D6">
        <w:rPr>
          <w:rFonts w:asciiTheme="majorHAnsi" w:hAnsiTheme="majorHAnsi"/>
          <w:sz w:val="22"/>
          <w:szCs w:val="22"/>
        </w:rPr>
        <w:t>e</w:t>
      </w:r>
      <w:r w:rsidR="00963D58">
        <w:rPr>
          <w:rFonts w:asciiTheme="majorHAnsi" w:hAnsiTheme="majorHAnsi"/>
          <w:sz w:val="22"/>
          <w:szCs w:val="22"/>
        </w:rPr>
        <w:t>s</w:t>
      </w:r>
      <w:r w:rsidRPr="00B31819">
        <w:rPr>
          <w:rFonts w:asciiTheme="majorHAnsi" w:hAnsiTheme="majorHAnsi"/>
          <w:sz w:val="22"/>
          <w:szCs w:val="22"/>
        </w:rPr>
        <w:t xml:space="preserve"> du développement impliqué</w:t>
      </w:r>
      <w:r w:rsidR="00F837D6">
        <w:rPr>
          <w:rFonts w:asciiTheme="majorHAnsi" w:hAnsiTheme="majorHAnsi"/>
          <w:sz w:val="22"/>
          <w:szCs w:val="22"/>
        </w:rPr>
        <w:t>e</w:t>
      </w:r>
      <w:r w:rsidRPr="00B31819">
        <w:rPr>
          <w:rFonts w:asciiTheme="majorHAnsi" w:hAnsiTheme="majorHAnsi"/>
          <w:sz w:val="22"/>
          <w:szCs w:val="22"/>
        </w:rPr>
        <w:t>s dans des programmes de développement diversifiés et novateurs, et engagé</w:t>
      </w:r>
      <w:r w:rsidR="00F837D6">
        <w:rPr>
          <w:rFonts w:asciiTheme="majorHAnsi" w:hAnsiTheme="majorHAnsi"/>
          <w:sz w:val="22"/>
          <w:szCs w:val="22"/>
        </w:rPr>
        <w:t>e</w:t>
      </w:r>
      <w:r w:rsidRPr="00B31819">
        <w:rPr>
          <w:rFonts w:asciiTheme="majorHAnsi" w:hAnsiTheme="majorHAnsi"/>
          <w:sz w:val="22"/>
          <w:szCs w:val="22"/>
        </w:rPr>
        <w:t xml:space="preserve">s dans la promotion de la citoyenneté mondiale auprès des Canadiennes et des Canadiens </w:t>
      </w:r>
      <w:r w:rsidR="00963D58">
        <w:rPr>
          <w:rFonts w:asciiTheme="majorHAnsi" w:hAnsiTheme="majorHAnsi"/>
          <w:sz w:val="22"/>
          <w:szCs w:val="22"/>
        </w:rPr>
        <w:t xml:space="preserve">d'un bout à l'autre du pays. </w:t>
      </w:r>
      <w:r w:rsidRPr="00B31819">
        <w:rPr>
          <w:rFonts w:asciiTheme="majorHAnsi" w:hAnsiTheme="majorHAnsi"/>
          <w:sz w:val="22"/>
          <w:szCs w:val="22"/>
        </w:rPr>
        <w:t>Au cours des ci</w:t>
      </w:r>
      <w:r w:rsidR="00F837D6">
        <w:rPr>
          <w:rFonts w:asciiTheme="majorHAnsi" w:hAnsiTheme="majorHAnsi"/>
          <w:sz w:val="22"/>
          <w:szCs w:val="22"/>
        </w:rPr>
        <w:t>nq dernières années, de nombreuses</w:t>
      </w:r>
      <w:r w:rsidRPr="00B31819">
        <w:rPr>
          <w:rFonts w:asciiTheme="majorHAnsi" w:hAnsiTheme="majorHAnsi"/>
          <w:sz w:val="22"/>
          <w:szCs w:val="22"/>
        </w:rPr>
        <w:t xml:space="preserve"> </w:t>
      </w:r>
      <w:r w:rsidR="00F837D6">
        <w:rPr>
          <w:rFonts w:asciiTheme="majorHAnsi" w:hAnsiTheme="majorHAnsi"/>
          <w:sz w:val="22"/>
          <w:szCs w:val="22"/>
        </w:rPr>
        <w:t>PMO</w:t>
      </w:r>
      <w:r w:rsidRPr="00B31819">
        <w:rPr>
          <w:rFonts w:asciiTheme="majorHAnsi" w:hAnsiTheme="majorHAnsi"/>
          <w:sz w:val="22"/>
          <w:szCs w:val="22"/>
        </w:rPr>
        <w:t xml:space="preserve"> ont été marginalisé</w:t>
      </w:r>
      <w:r w:rsidR="00F837D6">
        <w:rPr>
          <w:rFonts w:asciiTheme="majorHAnsi" w:hAnsiTheme="majorHAnsi"/>
          <w:sz w:val="22"/>
          <w:szCs w:val="22"/>
        </w:rPr>
        <w:t>e</w:t>
      </w:r>
      <w:r w:rsidRPr="00B31819">
        <w:rPr>
          <w:rFonts w:asciiTheme="majorHAnsi" w:hAnsiTheme="majorHAnsi"/>
          <w:sz w:val="22"/>
          <w:szCs w:val="22"/>
        </w:rPr>
        <w:t>s par la mise en oeuvre des priorités du Canada en matièr</w:t>
      </w:r>
      <w:r w:rsidR="00963D58">
        <w:rPr>
          <w:rFonts w:asciiTheme="majorHAnsi" w:hAnsiTheme="majorHAnsi"/>
          <w:sz w:val="22"/>
          <w:szCs w:val="22"/>
        </w:rPr>
        <w:t>e d'aide au développement et ce</w:t>
      </w:r>
      <w:r w:rsidRPr="00B31819">
        <w:rPr>
          <w:rFonts w:asciiTheme="majorHAnsi" w:hAnsiTheme="majorHAnsi"/>
          <w:sz w:val="22"/>
          <w:szCs w:val="22"/>
        </w:rPr>
        <w:t xml:space="preserve"> malgré l'efficacité de leurs programmes.  Ce rapport présente </w:t>
      </w:r>
      <w:r w:rsidR="00963D58">
        <w:rPr>
          <w:rFonts w:asciiTheme="majorHAnsi" w:hAnsiTheme="majorHAnsi"/>
          <w:sz w:val="22"/>
          <w:szCs w:val="22"/>
        </w:rPr>
        <w:t>des arguments</w:t>
      </w:r>
      <w:r w:rsidRPr="00B31819">
        <w:rPr>
          <w:rFonts w:asciiTheme="majorHAnsi" w:hAnsiTheme="majorHAnsi"/>
          <w:sz w:val="22"/>
          <w:szCs w:val="22"/>
        </w:rPr>
        <w:t xml:space="preserve"> en faveur de la mise en oeuvre de nouvelles initiatives pour </w:t>
      </w:r>
      <w:r w:rsidR="00F837D6" w:rsidRPr="00B31819">
        <w:rPr>
          <w:rFonts w:asciiTheme="majorHAnsi" w:hAnsiTheme="majorHAnsi"/>
          <w:sz w:val="22"/>
          <w:szCs w:val="22"/>
        </w:rPr>
        <w:t>réengager</w:t>
      </w:r>
      <w:r w:rsidRPr="00B31819">
        <w:rPr>
          <w:rFonts w:asciiTheme="majorHAnsi" w:hAnsiTheme="majorHAnsi"/>
          <w:sz w:val="22"/>
          <w:szCs w:val="22"/>
        </w:rPr>
        <w:t xml:space="preserve"> les </w:t>
      </w:r>
      <w:r w:rsidR="00F837D6">
        <w:rPr>
          <w:rFonts w:asciiTheme="majorHAnsi" w:hAnsiTheme="majorHAnsi"/>
          <w:sz w:val="22"/>
          <w:szCs w:val="22"/>
        </w:rPr>
        <w:t>PMO</w:t>
      </w:r>
      <w:r w:rsidRPr="00B31819">
        <w:rPr>
          <w:rFonts w:asciiTheme="majorHAnsi" w:hAnsiTheme="majorHAnsi"/>
          <w:sz w:val="22"/>
          <w:szCs w:val="22"/>
        </w:rPr>
        <w:t xml:space="preserve"> dans les efforts du Canada </w:t>
      </w:r>
      <w:r w:rsidR="00963D58">
        <w:rPr>
          <w:rFonts w:asciiTheme="majorHAnsi" w:hAnsiTheme="majorHAnsi"/>
          <w:sz w:val="22"/>
          <w:szCs w:val="22"/>
        </w:rPr>
        <w:t>en matière de</w:t>
      </w:r>
      <w:r w:rsidRPr="00B31819">
        <w:rPr>
          <w:rFonts w:asciiTheme="majorHAnsi" w:hAnsiTheme="majorHAnsi"/>
          <w:sz w:val="22"/>
          <w:szCs w:val="22"/>
        </w:rPr>
        <w:t xml:space="preserve"> développement sur la base de l'efficacité et</w:t>
      </w:r>
      <w:r w:rsidR="00F837D6">
        <w:rPr>
          <w:rFonts w:asciiTheme="majorHAnsi" w:hAnsiTheme="majorHAnsi"/>
          <w:sz w:val="22"/>
          <w:szCs w:val="22"/>
        </w:rPr>
        <w:t xml:space="preserve"> des compétences de ces PMO</w:t>
      </w:r>
      <w:r w:rsidR="00963D58">
        <w:rPr>
          <w:rFonts w:asciiTheme="majorHAnsi" w:hAnsiTheme="majorHAnsi"/>
          <w:sz w:val="22"/>
          <w:szCs w:val="22"/>
        </w:rPr>
        <w:t xml:space="preserve">.  </w:t>
      </w:r>
      <w:r w:rsidRPr="00B31819">
        <w:rPr>
          <w:rFonts w:asciiTheme="majorHAnsi" w:hAnsiTheme="majorHAnsi"/>
          <w:sz w:val="22"/>
          <w:szCs w:val="22"/>
        </w:rPr>
        <w:t xml:space="preserve">Ce faisant, il </w:t>
      </w:r>
      <w:r w:rsidR="00963D58">
        <w:rPr>
          <w:rFonts w:asciiTheme="majorHAnsi" w:hAnsiTheme="majorHAnsi"/>
          <w:sz w:val="22"/>
          <w:szCs w:val="22"/>
        </w:rPr>
        <w:t>présente une analyse d</w:t>
      </w:r>
      <w:r w:rsidRPr="00B31819">
        <w:rPr>
          <w:rFonts w:asciiTheme="majorHAnsi" w:hAnsiTheme="majorHAnsi"/>
          <w:sz w:val="22"/>
          <w:szCs w:val="22"/>
        </w:rPr>
        <w:t xml:space="preserve">es données actuelles sur la valeur, les rôles et les contributions des </w:t>
      </w:r>
      <w:r w:rsidR="00F837D6">
        <w:rPr>
          <w:rFonts w:asciiTheme="majorHAnsi" w:hAnsiTheme="majorHAnsi"/>
          <w:sz w:val="22"/>
          <w:szCs w:val="22"/>
        </w:rPr>
        <w:t>PMO</w:t>
      </w:r>
      <w:r w:rsidRPr="00B31819">
        <w:rPr>
          <w:rFonts w:asciiTheme="majorHAnsi" w:hAnsiTheme="majorHAnsi"/>
          <w:sz w:val="22"/>
          <w:szCs w:val="22"/>
        </w:rPr>
        <w:t xml:space="preserve"> en tant qu'act</w:t>
      </w:r>
      <w:r w:rsidR="00F837D6">
        <w:rPr>
          <w:rFonts w:asciiTheme="majorHAnsi" w:hAnsiTheme="majorHAnsi"/>
          <w:sz w:val="22"/>
          <w:szCs w:val="22"/>
        </w:rPr>
        <w:t>rices</w:t>
      </w:r>
      <w:r w:rsidRPr="00B31819">
        <w:rPr>
          <w:rFonts w:asciiTheme="majorHAnsi" w:hAnsiTheme="majorHAnsi"/>
          <w:sz w:val="22"/>
          <w:szCs w:val="22"/>
        </w:rPr>
        <w:t xml:space="preserve"> du développement.</w:t>
      </w:r>
    </w:p>
    <w:p w:rsidR="002A752B" w:rsidRPr="00B31819" w:rsidRDefault="002A752B" w:rsidP="002A752B">
      <w:pPr>
        <w:pStyle w:val="Normal1"/>
        <w:spacing w:line="276" w:lineRule="auto"/>
        <w:rPr>
          <w:rFonts w:asciiTheme="majorHAnsi" w:hAnsiTheme="majorHAnsi"/>
          <w:sz w:val="22"/>
          <w:szCs w:val="22"/>
        </w:rPr>
      </w:pPr>
    </w:p>
    <w:p w:rsidR="002A752B" w:rsidRPr="00B31819" w:rsidRDefault="002A752B" w:rsidP="002A752B">
      <w:pPr>
        <w:pStyle w:val="Normal1"/>
        <w:spacing w:line="276" w:lineRule="auto"/>
        <w:rPr>
          <w:rFonts w:asciiTheme="majorHAnsi" w:hAnsiTheme="majorHAnsi"/>
          <w:sz w:val="22"/>
          <w:szCs w:val="22"/>
        </w:rPr>
      </w:pPr>
      <w:r w:rsidRPr="00B31819">
        <w:rPr>
          <w:rFonts w:asciiTheme="majorHAnsi" w:hAnsiTheme="majorHAnsi"/>
          <w:sz w:val="22"/>
          <w:szCs w:val="22"/>
        </w:rPr>
        <w:t xml:space="preserve">Le rapport développe un profil des </w:t>
      </w:r>
      <w:r w:rsidR="00F837D6">
        <w:rPr>
          <w:rFonts w:asciiTheme="majorHAnsi" w:hAnsiTheme="majorHAnsi"/>
          <w:sz w:val="22"/>
          <w:szCs w:val="22"/>
        </w:rPr>
        <w:t>PMO</w:t>
      </w:r>
      <w:r w:rsidRPr="00B31819">
        <w:rPr>
          <w:rFonts w:asciiTheme="majorHAnsi" w:hAnsiTheme="majorHAnsi"/>
          <w:sz w:val="22"/>
          <w:szCs w:val="22"/>
        </w:rPr>
        <w:t xml:space="preserve"> canadien</w:t>
      </w:r>
      <w:r w:rsidR="00F837D6">
        <w:rPr>
          <w:rFonts w:asciiTheme="majorHAnsi" w:hAnsiTheme="majorHAnsi"/>
          <w:sz w:val="22"/>
          <w:szCs w:val="22"/>
        </w:rPr>
        <w:t>ne</w:t>
      </w:r>
      <w:r w:rsidRPr="00B31819">
        <w:rPr>
          <w:rFonts w:asciiTheme="majorHAnsi" w:hAnsiTheme="majorHAnsi"/>
          <w:sz w:val="22"/>
          <w:szCs w:val="22"/>
        </w:rPr>
        <w:t>s,</w:t>
      </w:r>
      <w:r w:rsidR="00F837D6">
        <w:rPr>
          <w:rFonts w:asciiTheme="majorHAnsi" w:hAnsiTheme="majorHAnsi"/>
          <w:sz w:val="22"/>
          <w:szCs w:val="22"/>
        </w:rPr>
        <w:t xml:space="preserve"> discute de l'impact sur les PMO</w:t>
      </w:r>
      <w:r w:rsidRPr="00B31819">
        <w:rPr>
          <w:rFonts w:asciiTheme="majorHAnsi" w:hAnsiTheme="majorHAnsi"/>
          <w:sz w:val="22"/>
          <w:szCs w:val="22"/>
        </w:rPr>
        <w:t xml:space="preserve"> des changements apportés aux modalités de financement depuis 2010 et prése</w:t>
      </w:r>
      <w:r w:rsidR="00F837D6">
        <w:rPr>
          <w:rFonts w:asciiTheme="majorHAnsi" w:hAnsiTheme="majorHAnsi"/>
          <w:sz w:val="22"/>
          <w:szCs w:val="22"/>
        </w:rPr>
        <w:t>nte les caractéristiques des PMO en tant qu'act</w:t>
      </w:r>
      <w:r w:rsidRPr="00B31819">
        <w:rPr>
          <w:rFonts w:asciiTheme="majorHAnsi" w:hAnsiTheme="majorHAnsi"/>
          <w:sz w:val="22"/>
          <w:szCs w:val="22"/>
        </w:rPr>
        <w:t>r</w:t>
      </w:r>
      <w:r w:rsidR="00F837D6">
        <w:rPr>
          <w:rFonts w:asciiTheme="majorHAnsi" w:hAnsiTheme="majorHAnsi"/>
          <w:sz w:val="22"/>
          <w:szCs w:val="22"/>
        </w:rPr>
        <w:t>ice</w:t>
      </w:r>
      <w:r w:rsidRPr="00B31819">
        <w:rPr>
          <w:rFonts w:asciiTheme="majorHAnsi" w:hAnsiTheme="majorHAnsi"/>
          <w:sz w:val="22"/>
          <w:szCs w:val="22"/>
        </w:rPr>
        <w:t>s du développement, sur la base d'évaluat</w:t>
      </w:r>
      <w:r w:rsidR="00963D58">
        <w:rPr>
          <w:rFonts w:asciiTheme="majorHAnsi" w:hAnsiTheme="majorHAnsi"/>
          <w:sz w:val="22"/>
          <w:szCs w:val="22"/>
        </w:rPr>
        <w:t xml:space="preserve">ions réalisées par des tiers. </w:t>
      </w:r>
      <w:r w:rsidRPr="00B31819">
        <w:rPr>
          <w:rFonts w:asciiTheme="majorHAnsi" w:hAnsiTheme="majorHAnsi"/>
          <w:sz w:val="22"/>
          <w:szCs w:val="22"/>
        </w:rPr>
        <w:t>Le sommaire illustre les tendances et les résultats les plus significatifs en lien avec ces trois thèmes.</w:t>
      </w:r>
      <w:r w:rsidRPr="00B31819">
        <w:rPr>
          <w:rStyle w:val="Appelnotedebasdep"/>
          <w:rFonts w:asciiTheme="majorHAnsi" w:hAnsiTheme="majorHAnsi"/>
          <w:sz w:val="22"/>
          <w:szCs w:val="22"/>
        </w:rPr>
        <w:footnoteReference w:id="2"/>
      </w:r>
      <w:r w:rsidRPr="00B31819">
        <w:rPr>
          <w:rStyle w:val="Appelnotedebasdep"/>
          <w:rFonts w:asciiTheme="majorHAnsi" w:hAnsiTheme="majorHAnsi"/>
          <w:sz w:val="22"/>
          <w:szCs w:val="22"/>
        </w:rPr>
        <w:t xml:space="preserve"> </w:t>
      </w:r>
    </w:p>
    <w:p w:rsidR="002A752B" w:rsidRPr="00B31819" w:rsidRDefault="002A752B" w:rsidP="002A752B">
      <w:pPr>
        <w:pStyle w:val="Normal1"/>
        <w:spacing w:line="276" w:lineRule="auto"/>
        <w:rPr>
          <w:rFonts w:asciiTheme="majorHAnsi" w:hAnsiTheme="majorHAnsi"/>
          <w:sz w:val="22"/>
          <w:szCs w:val="22"/>
        </w:rPr>
      </w:pPr>
    </w:p>
    <w:p w:rsidR="002A752B" w:rsidRPr="00B31819" w:rsidRDefault="002A752B" w:rsidP="002A752B">
      <w:pPr>
        <w:pStyle w:val="Normal1"/>
        <w:spacing w:line="276" w:lineRule="auto"/>
        <w:rPr>
          <w:rFonts w:asciiTheme="majorHAnsi" w:hAnsiTheme="majorHAnsi"/>
          <w:b/>
          <w:color w:val="800000"/>
          <w:sz w:val="22"/>
          <w:szCs w:val="22"/>
        </w:rPr>
      </w:pPr>
      <w:r w:rsidRPr="00B31819">
        <w:rPr>
          <w:rFonts w:asciiTheme="majorHAnsi" w:hAnsiTheme="majorHAnsi"/>
          <w:b/>
          <w:color w:val="800000"/>
          <w:sz w:val="22"/>
          <w:szCs w:val="22"/>
        </w:rPr>
        <w:t xml:space="preserve">1.  Un portrait des </w:t>
      </w:r>
      <w:r w:rsidR="00F837D6">
        <w:rPr>
          <w:rFonts w:asciiTheme="majorHAnsi" w:hAnsiTheme="majorHAnsi"/>
          <w:b/>
          <w:color w:val="800000"/>
          <w:sz w:val="22"/>
          <w:szCs w:val="22"/>
        </w:rPr>
        <w:t>PMO du Canada en tant qu'actrices</w:t>
      </w:r>
      <w:r w:rsidRPr="00B31819">
        <w:rPr>
          <w:rFonts w:asciiTheme="majorHAnsi" w:hAnsiTheme="majorHAnsi"/>
          <w:b/>
          <w:color w:val="800000"/>
          <w:sz w:val="22"/>
          <w:szCs w:val="22"/>
        </w:rPr>
        <w:t xml:space="preserve"> du développement</w:t>
      </w:r>
    </w:p>
    <w:p w:rsidR="002A752B" w:rsidRPr="00B31819" w:rsidRDefault="002A752B" w:rsidP="002A752B">
      <w:pPr>
        <w:pStyle w:val="Normal1"/>
        <w:spacing w:line="276" w:lineRule="auto"/>
        <w:rPr>
          <w:rFonts w:asciiTheme="majorHAnsi" w:hAnsiTheme="majorHAnsi"/>
          <w:sz w:val="22"/>
          <w:szCs w:val="22"/>
        </w:rPr>
      </w:pPr>
    </w:p>
    <w:p w:rsidR="002A752B" w:rsidRPr="00B31819" w:rsidRDefault="002A752B" w:rsidP="002A752B">
      <w:pPr>
        <w:pStyle w:val="Normal1"/>
        <w:spacing w:line="276" w:lineRule="auto"/>
        <w:rPr>
          <w:rFonts w:asciiTheme="majorHAnsi" w:hAnsiTheme="majorHAnsi"/>
          <w:sz w:val="22"/>
          <w:szCs w:val="22"/>
        </w:rPr>
      </w:pPr>
      <w:r w:rsidRPr="00B31819">
        <w:rPr>
          <w:rFonts w:asciiTheme="majorHAnsi" w:hAnsiTheme="majorHAnsi"/>
          <w:sz w:val="22"/>
          <w:szCs w:val="22"/>
        </w:rPr>
        <w:t xml:space="preserve">L'étude a examiné 807 </w:t>
      </w:r>
      <w:r w:rsidR="00E01ECA">
        <w:rPr>
          <w:rFonts w:asciiTheme="majorHAnsi" w:hAnsiTheme="majorHAnsi"/>
          <w:sz w:val="22"/>
          <w:szCs w:val="22"/>
        </w:rPr>
        <w:t>organismes de bienfaisance</w:t>
      </w:r>
      <w:r w:rsidRPr="00B31819">
        <w:rPr>
          <w:rFonts w:asciiTheme="majorHAnsi" w:hAnsiTheme="majorHAnsi"/>
          <w:sz w:val="22"/>
          <w:szCs w:val="22"/>
        </w:rPr>
        <w:t xml:space="preserve"> qui se retrouvent dans la base de données de Revenu Canada et dont 30% ou plus des revenus sont dévoués à des dé</w:t>
      </w:r>
      <w:r w:rsidR="00E01ECA">
        <w:rPr>
          <w:rFonts w:asciiTheme="majorHAnsi" w:hAnsiTheme="majorHAnsi"/>
          <w:sz w:val="22"/>
          <w:szCs w:val="22"/>
        </w:rPr>
        <w:t>penses à l'étranger.  Parmi toutes</w:t>
      </w:r>
      <w:r w:rsidRPr="00B31819">
        <w:rPr>
          <w:rFonts w:asciiTheme="majorHAnsi" w:hAnsiTheme="majorHAnsi"/>
          <w:sz w:val="22"/>
          <w:szCs w:val="22"/>
        </w:rPr>
        <w:t xml:space="preserve"> ces </w:t>
      </w:r>
      <w:r w:rsidR="00E01ECA">
        <w:rPr>
          <w:rFonts w:asciiTheme="majorHAnsi" w:hAnsiTheme="majorHAnsi"/>
          <w:sz w:val="22"/>
          <w:szCs w:val="22"/>
        </w:rPr>
        <w:t>organisations</w:t>
      </w:r>
      <w:r w:rsidRPr="00B31819">
        <w:rPr>
          <w:rFonts w:asciiTheme="majorHAnsi" w:hAnsiTheme="majorHAnsi"/>
          <w:sz w:val="22"/>
          <w:szCs w:val="22"/>
        </w:rPr>
        <w:t>, les trois quarts (75 %) étaient de petit</w:t>
      </w:r>
      <w:r w:rsidR="00E01ECA">
        <w:rPr>
          <w:rFonts w:asciiTheme="majorHAnsi" w:hAnsiTheme="majorHAnsi"/>
          <w:sz w:val="22"/>
          <w:szCs w:val="22"/>
        </w:rPr>
        <w:t>e</w:t>
      </w:r>
      <w:r w:rsidRPr="00B31819">
        <w:rPr>
          <w:rFonts w:asciiTheme="majorHAnsi" w:hAnsiTheme="majorHAnsi"/>
          <w:sz w:val="22"/>
          <w:szCs w:val="22"/>
        </w:rPr>
        <w:t xml:space="preserve">s </w:t>
      </w:r>
      <w:r w:rsidR="00F837D6">
        <w:rPr>
          <w:rFonts w:asciiTheme="majorHAnsi" w:hAnsiTheme="majorHAnsi"/>
          <w:sz w:val="22"/>
          <w:szCs w:val="22"/>
        </w:rPr>
        <w:t>organisations</w:t>
      </w:r>
      <w:r w:rsidRPr="00B31819">
        <w:rPr>
          <w:rFonts w:asciiTheme="majorHAnsi" w:hAnsiTheme="majorHAnsi"/>
          <w:sz w:val="22"/>
          <w:szCs w:val="22"/>
        </w:rPr>
        <w:t xml:space="preserve"> (610), 17 % étaient des </w:t>
      </w:r>
      <w:r w:rsidR="00F837D6">
        <w:rPr>
          <w:rFonts w:asciiTheme="majorHAnsi" w:hAnsiTheme="majorHAnsi"/>
          <w:sz w:val="22"/>
          <w:szCs w:val="22"/>
        </w:rPr>
        <w:t>organisations</w:t>
      </w:r>
      <w:r w:rsidRPr="00B31819">
        <w:rPr>
          <w:rFonts w:asciiTheme="majorHAnsi" w:hAnsiTheme="majorHAnsi"/>
          <w:sz w:val="22"/>
          <w:szCs w:val="22"/>
        </w:rPr>
        <w:t xml:space="preserve"> de taille moyenne (134) et 8 % étaient de grand</w:t>
      </w:r>
      <w:r w:rsidR="00E01ECA">
        <w:rPr>
          <w:rFonts w:asciiTheme="majorHAnsi" w:hAnsiTheme="majorHAnsi"/>
          <w:sz w:val="22"/>
          <w:szCs w:val="22"/>
        </w:rPr>
        <w:t>e</w:t>
      </w:r>
      <w:r w:rsidRPr="00B31819">
        <w:rPr>
          <w:rFonts w:asciiTheme="majorHAnsi" w:hAnsiTheme="majorHAnsi"/>
          <w:sz w:val="22"/>
          <w:szCs w:val="22"/>
        </w:rPr>
        <w:t xml:space="preserve">s </w:t>
      </w:r>
      <w:r w:rsidR="00F837D6">
        <w:rPr>
          <w:rFonts w:asciiTheme="majorHAnsi" w:hAnsiTheme="majorHAnsi"/>
          <w:sz w:val="22"/>
          <w:szCs w:val="22"/>
        </w:rPr>
        <w:t>organisations</w:t>
      </w:r>
      <w:r w:rsidRPr="00B31819">
        <w:rPr>
          <w:rFonts w:asciiTheme="majorHAnsi" w:hAnsiTheme="majorHAnsi"/>
          <w:sz w:val="22"/>
          <w:szCs w:val="22"/>
        </w:rPr>
        <w:t xml:space="preserve"> (63).</w:t>
      </w:r>
      <w:r w:rsidRPr="00B31819">
        <w:rPr>
          <w:rStyle w:val="Appelnotedebasdep"/>
          <w:rFonts w:asciiTheme="majorHAnsi" w:hAnsiTheme="majorHAnsi"/>
          <w:sz w:val="22"/>
          <w:szCs w:val="22"/>
        </w:rPr>
        <w:footnoteReference w:id="3"/>
      </w:r>
      <w:r w:rsidRPr="00B31819">
        <w:rPr>
          <w:rFonts w:asciiTheme="majorHAnsi" w:hAnsiTheme="majorHAnsi"/>
          <w:sz w:val="22"/>
          <w:szCs w:val="22"/>
        </w:rPr>
        <w:t xml:space="preserve">  </w:t>
      </w:r>
    </w:p>
    <w:p w:rsidR="002A752B" w:rsidRPr="00B31819" w:rsidRDefault="002A752B" w:rsidP="002A752B">
      <w:pPr>
        <w:pStyle w:val="Normal1"/>
        <w:spacing w:line="276" w:lineRule="auto"/>
        <w:rPr>
          <w:rFonts w:asciiTheme="majorHAnsi" w:hAnsiTheme="majorHAnsi"/>
          <w:sz w:val="22"/>
          <w:szCs w:val="22"/>
        </w:rPr>
      </w:pPr>
    </w:p>
    <w:p w:rsidR="002A752B" w:rsidRPr="00B31819" w:rsidRDefault="002A752B" w:rsidP="002A752B">
      <w:pPr>
        <w:pStyle w:val="Normal1"/>
        <w:spacing w:after="160" w:line="276" w:lineRule="auto"/>
        <w:rPr>
          <w:rFonts w:asciiTheme="majorHAnsi" w:hAnsiTheme="majorHAnsi"/>
          <w:sz w:val="22"/>
          <w:szCs w:val="22"/>
        </w:rPr>
      </w:pPr>
      <w:r w:rsidRPr="00B31819">
        <w:rPr>
          <w:rFonts w:asciiTheme="majorHAnsi" w:hAnsiTheme="majorHAnsi"/>
          <w:sz w:val="22"/>
          <w:szCs w:val="22"/>
        </w:rPr>
        <w:t>Quelles sont certaines des tendances qui se dégagent de cet ensemble de données de Revenu Canada?</w:t>
      </w:r>
    </w:p>
    <w:p w:rsidR="002A752B" w:rsidRPr="00B31819" w:rsidRDefault="002A752B" w:rsidP="002A752B">
      <w:pPr>
        <w:pStyle w:val="Normal1"/>
        <w:numPr>
          <w:ilvl w:val="0"/>
          <w:numId w:val="1"/>
        </w:numPr>
        <w:spacing w:after="160" w:line="276" w:lineRule="auto"/>
        <w:rPr>
          <w:rFonts w:asciiTheme="majorHAnsi" w:hAnsiTheme="majorHAnsi"/>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PMO</w:t>
      </w:r>
      <w:r w:rsidRPr="00B31819">
        <w:rPr>
          <w:rFonts w:asciiTheme="majorHAnsi" w:hAnsiTheme="majorHAnsi"/>
          <w:b/>
          <w:sz w:val="22"/>
          <w:szCs w:val="22"/>
        </w:rPr>
        <w:t xml:space="preserve"> sont plus susceptibles de consacrer plus de 30 % de leurs revenus </w:t>
      </w:r>
      <w:r w:rsidR="00751648">
        <w:rPr>
          <w:rFonts w:asciiTheme="majorHAnsi" w:hAnsiTheme="majorHAnsi"/>
          <w:b/>
          <w:sz w:val="22"/>
          <w:szCs w:val="22"/>
        </w:rPr>
        <w:t>au financement d’</w:t>
      </w:r>
      <w:r w:rsidRPr="00B31819">
        <w:rPr>
          <w:rFonts w:asciiTheme="majorHAnsi" w:hAnsiTheme="majorHAnsi"/>
          <w:b/>
          <w:sz w:val="22"/>
          <w:szCs w:val="22"/>
        </w:rPr>
        <w:t>activités à l'étranger</w:t>
      </w:r>
      <w:r w:rsidR="00751648">
        <w:rPr>
          <w:rFonts w:asciiTheme="majorHAnsi" w:hAnsiTheme="majorHAnsi"/>
          <w:sz w:val="22"/>
          <w:szCs w:val="22"/>
        </w:rPr>
        <w:t xml:space="preserve"> - 93% des petits </w:t>
      </w:r>
      <w:r w:rsidR="00F837D6">
        <w:rPr>
          <w:rFonts w:asciiTheme="majorHAnsi" w:hAnsiTheme="majorHAnsi"/>
          <w:sz w:val="22"/>
          <w:szCs w:val="22"/>
        </w:rPr>
        <w:t>orga</w:t>
      </w:r>
      <w:r w:rsidR="00E01ECA">
        <w:rPr>
          <w:rFonts w:asciiTheme="majorHAnsi" w:hAnsiTheme="majorHAnsi"/>
          <w:sz w:val="22"/>
          <w:szCs w:val="22"/>
        </w:rPr>
        <w:t>nismes</w:t>
      </w:r>
      <w:r w:rsidR="00751648">
        <w:rPr>
          <w:rFonts w:asciiTheme="majorHAnsi" w:hAnsiTheme="majorHAnsi"/>
          <w:sz w:val="22"/>
          <w:szCs w:val="22"/>
        </w:rPr>
        <w:t xml:space="preserve"> et</w:t>
      </w:r>
      <w:r w:rsidRPr="00B31819">
        <w:rPr>
          <w:rFonts w:asciiTheme="majorHAnsi" w:hAnsiTheme="majorHAnsi"/>
          <w:sz w:val="22"/>
          <w:szCs w:val="22"/>
        </w:rPr>
        <w:t xml:space="preserve"> 64% des moyen</w:t>
      </w:r>
      <w:r w:rsidR="00E01ECA">
        <w:rPr>
          <w:rFonts w:asciiTheme="majorHAnsi" w:hAnsiTheme="majorHAnsi"/>
          <w:sz w:val="22"/>
          <w:szCs w:val="22"/>
        </w:rPr>
        <w:t>s organismes</w:t>
      </w:r>
      <w:r w:rsidRPr="00B31819">
        <w:rPr>
          <w:rFonts w:asciiTheme="majorHAnsi" w:hAnsiTheme="majorHAnsi"/>
          <w:sz w:val="22"/>
          <w:szCs w:val="22"/>
        </w:rPr>
        <w:t xml:space="preserve">, comparativement à seulement 40% des </w:t>
      </w:r>
      <w:r w:rsidR="00E01ECA">
        <w:rPr>
          <w:rFonts w:asciiTheme="majorHAnsi" w:hAnsiTheme="majorHAnsi"/>
          <w:sz w:val="22"/>
          <w:szCs w:val="22"/>
        </w:rPr>
        <w:t>grands organismes</w:t>
      </w:r>
      <w:r w:rsidRPr="00B31819">
        <w:rPr>
          <w:rFonts w:asciiTheme="majorHAnsi" w:hAnsiTheme="majorHAnsi"/>
          <w:sz w:val="22"/>
          <w:szCs w:val="22"/>
        </w:rPr>
        <w:t xml:space="preserve">, dans la liste révisée des </w:t>
      </w:r>
      <w:r w:rsidR="00E01ECA">
        <w:rPr>
          <w:rFonts w:asciiTheme="majorHAnsi" w:hAnsiTheme="majorHAnsi"/>
          <w:sz w:val="22"/>
          <w:szCs w:val="22"/>
        </w:rPr>
        <w:t>organismes</w:t>
      </w:r>
      <w:r w:rsidRPr="00B31819">
        <w:rPr>
          <w:rFonts w:asciiTheme="majorHAnsi" w:hAnsiTheme="majorHAnsi"/>
          <w:sz w:val="22"/>
          <w:szCs w:val="22"/>
        </w:rPr>
        <w:t xml:space="preserve"> de bienfaisance impliquées dans la coopération au développement, consacrent plus de 30 % de leurs revenus à des dépenses à l'étranger.</w:t>
      </w:r>
    </w:p>
    <w:p w:rsidR="002A752B" w:rsidRPr="00B31819" w:rsidRDefault="002A752B" w:rsidP="002A752B">
      <w:pPr>
        <w:pStyle w:val="Normal1"/>
        <w:numPr>
          <w:ilvl w:val="0"/>
          <w:numId w:val="1"/>
        </w:numPr>
        <w:spacing w:after="160" w:line="276" w:lineRule="auto"/>
        <w:ind w:right="-234"/>
        <w:rPr>
          <w:rFonts w:asciiTheme="majorHAnsi" w:hAnsiTheme="majorHAnsi"/>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PMO</w:t>
      </w:r>
      <w:r w:rsidRPr="00B31819">
        <w:rPr>
          <w:rFonts w:asciiTheme="majorHAnsi" w:hAnsiTheme="majorHAnsi"/>
          <w:b/>
          <w:sz w:val="22"/>
          <w:szCs w:val="22"/>
        </w:rPr>
        <w:t xml:space="preserve"> recueillent des ressources importantes pour la coopération au développement</w:t>
      </w:r>
      <w:r w:rsidRPr="00B31819">
        <w:rPr>
          <w:rFonts w:asciiTheme="majorHAnsi" w:hAnsiTheme="majorHAnsi"/>
          <w:sz w:val="22"/>
          <w:szCs w:val="22"/>
        </w:rPr>
        <w:t xml:space="preserve">, un fait qui est obscurci par la prédominance de quelques très grandes ONG internationales au Canada.  Si on exclut les revenus des quatre plus </w:t>
      </w:r>
      <w:r w:rsidR="00F837D6">
        <w:rPr>
          <w:rFonts w:asciiTheme="majorHAnsi" w:hAnsiTheme="majorHAnsi"/>
          <w:sz w:val="22"/>
          <w:szCs w:val="22"/>
        </w:rPr>
        <w:t>grandes organisations</w:t>
      </w:r>
      <w:r w:rsidRPr="00B31819">
        <w:rPr>
          <w:rFonts w:asciiTheme="majorHAnsi" w:hAnsiTheme="majorHAnsi"/>
          <w:sz w:val="22"/>
          <w:szCs w:val="22"/>
        </w:rPr>
        <w:t xml:space="preserve"> parmi les 807 </w:t>
      </w:r>
      <w:r w:rsidR="00E01ECA">
        <w:rPr>
          <w:rFonts w:asciiTheme="majorHAnsi" w:hAnsiTheme="majorHAnsi"/>
          <w:sz w:val="22"/>
          <w:szCs w:val="22"/>
        </w:rPr>
        <w:t>organismes de bienfaisance</w:t>
      </w:r>
      <w:r w:rsidRPr="00B31819">
        <w:rPr>
          <w:rFonts w:asciiTheme="majorHAnsi" w:hAnsiTheme="majorHAnsi"/>
          <w:sz w:val="22"/>
          <w:szCs w:val="22"/>
        </w:rPr>
        <w:t xml:space="preserve"> examinés, environ 25 % des revenus totaux des 807 </w:t>
      </w:r>
      <w:r w:rsidR="00E01ECA">
        <w:rPr>
          <w:rFonts w:asciiTheme="majorHAnsi" w:hAnsiTheme="majorHAnsi"/>
          <w:sz w:val="22"/>
          <w:szCs w:val="22"/>
        </w:rPr>
        <w:t>organisations</w:t>
      </w:r>
      <w:r w:rsidRPr="00B31819">
        <w:rPr>
          <w:rFonts w:asciiTheme="majorHAnsi" w:hAnsiTheme="majorHAnsi"/>
          <w:sz w:val="22"/>
          <w:szCs w:val="22"/>
        </w:rPr>
        <w:t xml:space="preserve"> impliqué</w:t>
      </w:r>
      <w:r w:rsidR="00E01ECA">
        <w:rPr>
          <w:rFonts w:asciiTheme="majorHAnsi" w:hAnsiTheme="majorHAnsi"/>
          <w:sz w:val="22"/>
          <w:szCs w:val="22"/>
        </w:rPr>
        <w:t>e</w:t>
      </w:r>
      <w:r w:rsidRPr="00B31819">
        <w:rPr>
          <w:rFonts w:asciiTheme="majorHAnsi" w:hAnsiTheme="majorHAnsi"/>
          <w:sz w:val="22"/>
          <w:szCs w:val="22"/>
        </w:rPr>
        <w:t xml:space="preserve">s dans la coopération au développement proviennent des </w:t>
      </w:r>
      <w:r w:rsidR="00F837D6">
        <w:rPr>
          <w:rFonts w:asciiTheme="majorHAnsi" w:hAnsiTheme="majorHAnsi"/>
          <w:sz w:val="22"/>
          <w:szCs w:val="22"/>
        </w:rPr>
        <w:t>PMO</w:t>
      </w:r>
      <w:r w:rsidRPr="00B31819">
        <w:rPr>
          <w:rFonts w:asciiTheme="majorHAnsi" w:hAnsiTheme="majorHAnsi"/>
          <w:sz w:val="22"/>
          <w:szCs w:val="22"/>
        </w:rPr>
        <w:t xml:space="preserve">.  Si on inclut ces quatre grandes organisations, la part des </w:t>
      </w:r>
      <w:r w:rsidR="00F837D6">
        <w:rPr>
          <w:rFonts w:asciiTheme="majorHAnsi" w:hAnsiTheme="majorHAnsi"/>
          <w:sz w:val="22"/>
          <w:szCs w:val="22"/>
        </w:rPr>
        <w:t>PMO</w:t>
      </w:r>
      <w:r w:rsidRPr="00B31819">
        <w:rPr>
          <w:rFonts w:asciiTheme="majorHAnsi" w:hAnsiTheme="majorHAnsi"/>
          <w:sz w:val="22"/>
          <w:szCs w:val="22"/>
        </w:rPr>
        <w:t xml:space="preserve"> diminue à 15 %.   Malgré le fait qu'il n'existe pas de données à ce sujet, il est communément admis que plusieurs </w:t>
      </w:r>
      <w:r w:rsidR="00F837D6">
        <w:rPr>
          <w:rFonts w:asciiTheme="majorHAnsi" w:hAnsiTheme="majorHAnsi"/>
          <w:sz w:val="22"/>
          <w:szCs w:val="22"/>
        </w:rPr>
        <w:t>PMO</w:t>
      </w:r>
      <w:r w:rsidRPr="00B31819">
        <w:rPr>
          <w:rFonts w:asciiTheme="majorHAnsi" w:hAnsiTheme="majorHAnsi"/>
          <w:sz w:val="22"/>
          <w:szCs w:val="22"/>
        </w:rPr>
        <w:t xml:space="preserve"> dépendent de contributions non financières en plus de leur</w:t>
      </w:r>
      <w:r w:rsidR="00751648">
        <w:rPr>
          <w:rFonts w:asciiTheme="majorHAnsi" w:hAnsiTheme="majorHAnsi"/>
          <w:sz w:val="22"/>
          <w:szCs w:val="22"/>
        </w:rPr>
        <w:t>s</w:t>
      </w:r>
      <w:r w:rsidRPr="00B31819">
        <w:rPr>
          <w:rFonts w:asciiTheme="majorHAnsi" w:hAnsiTheme="majorHAnsi"/>
          <w:sz w:val="22"/>
          <w:szCs w:val="22"/>
        </w:rPr>
        <w:t xml:space="preserve"> revenu</w:t>
      </w:r>
      <w:r w:rsidR="00751648">
        <w:rPr>
          <w:rFonts w:asciiTheme="majorHAnsi" w:hAnsiTheme="majorHAnsi"/>
          <w:sz w:val="22"/>
          <w:szCs w:val="22"/>
        </w:rPr>
        <w:t>s</w:t>
      </w:r>
      <w:r w:rsidRPr="00B31819">
        <w:rPr>
          <w:rFonts w:asciiTheme="majorHAnsi" w:hAnsiTheme="majorHAnsi"/>
          <w:sz w:val="22"/>
          <w:szCs w:val="22"/>
        </w:rPr>
        <w:t xml:space="preserve">, peut-être davantage que les </w:t>
      </w:r>
      <w:r w:rsidR="00F837D6">
        <w:rPr>
          <w:rFonts w:asciiTheme="majorHAnsi" w:hAnsiTheme="majorHAnsi"/>
          <w:sz w:val="22"/>
          <w:szCs w:val="22"/>
        </w:rPr>
        <w:t>grandes organisations</w:t>
      </w:r>
      <w:r w:rsidRPr="00B31819">
        <w:rPr>
          <w:rFonts w:asciiTheme="majorHAnsi" w:hAnsiTheme="majorHAnsi"/>
          <w:sz w:val="22"/>
          <w:szCs w:val="22"/>
        </w:rPr>
        <w:t>.</w:t>
      </w:r>
    </w:p>
    <w:p w:rsidR="002A752B" w:rsidRPr="00B31819" w:rsidRDefault="002A752B" w:rsidP="002A752B">
      <w:pPr>
        <w:pStyle w:val="Normal1"/>
        <w:numPr>
          <w:ilvl w:val="0"/>
          <w:numId w:val="1"/>
        </w:numPr>
        <w:spacing w:after="160" w:line="276" w:lineRule="auto"/>
        <w:rPr>
          <w:rFonts w:asciiTheme="majorHAnsi" w:hAnsiTheme="majorHAnsi"/>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PMO</w:t>
      </w:r>
      <w:r w:rsidRPr="00B31819">
        <w:rPr>
          <w:rFonts w:asciiTheme="majorHAnsi" w:hAnsiTheme="majorHAnsi"/>
          <w:b/>
          <w:sz w:val="22"/>
          <w:szCs w:val="22"/>
        </w:rPr>
        <w:t xml:space="preserve"> constituent le principal </w:t>
      </w:r>
      <w:r w:rsidR="00751648">
        <w:rPr>
          <w:rFonts w:asciiTheme="majorHAnsi" w:hAnsiTheme="majorHAnsi"/>
          <w:b/>
          <w:sz w:val="22"/>
          <w:szCs w:val="22"/>
        </w:rPr>
        <w:t>canal pour</w:t>
      </w:r>
      <w:r w:rsidRPr="00B31819">
        <w:rPr>
          <w:rFonts w:asciiTheme="majorHAnsi" w:hAnsiTheme="majorHAnsi"/>
          <w:b/>
          <w:sz w:val="22"/>
          <w:szCs w:val="22"/>
        </w:rPr>
        <w:t xml:space="preserve"> rejoindre les Canadiennes et les Canadiens puisque ces </w:t>
      </w:r>
      <w:r w:rsidR="00E01ECA">
        <w:rPr>
          <w:rFonts w:asciiTheme="majorHAnsi" w:hAnsiTheme="majorHAnsi"/>
          <w:b/>
          <w:sz w:val="22"/>
          <w:szCs w:val="22"/>
        </w:rPr>
        <w:t>organisations</w:t>
      </w:r>
      <w:r w:rsidRPr="00B31819">
        <w:rPr>
          <w:rFonts w:asciiTheme="majorHAnsi" w:hAnsiTheme="majorHAnsi"/>
          <w:b/>
          <w:sz w:val="22"/>
          <w:szCs w:val="22"/>
        </w:rPr>
        <w:t xml:space="preserve"> ont une présence directe dans plusieurs villes et communautés à travers le Canada.</w:t>
      </w:r>
      <w:r w:rsidRPr="00B31819">
        <w:rPr>
          <w:rFonts w:asciiTheme="majorHAnsi" w:hAnsiTheme="majorHAnsi"/>
          <w:sz w:val="22"/>
          <w:szCs w:val="22"/>
        </w:rPr>
        <w:t xml:space="preserve">  Plus de 85 % des </w:t>
      </w:r>
      <w:r w:rsidR="00F837D6">
        <w:rPr>
          <w:rFonts w:asciiTheme="majorHAnsi" w:hAnsiTheme="majorHAnsi"/>
          <w:sz w:val="22"/>
          <w:szCs w:val="22"/>
        </w:rPr>
        <w:t>grandes organisations</w:t>
      </w:r>
      <w:r w:rsidRPr="00B31819">
        <w:rPr>
          <w:rFonts w:asciiTheme="majorHAnsi" w:hAnsiTheme="majorHAnsi"/>
          <w:sz w:val="22"/>
          <w:szCs w:val="22"/>
        </w:rPr>
        <w:t xml:space="preserve"> ont leur siège social en Ontario ou au Québec.  Même si la localisation n'est pas le seul facteur déterminant l'engagement des Canadien-ne-s, il est intéressant de noter que 40 % des </w:t>
      </w:r>
      <w:r w:rsidR="00F837D6">
        <w:rPr>
          <w:rFonts w:asciiTheme="majorHAnsi" w:hAnsiTheme="majorHAnsi"/>
          <w:sz w:val="22"/>
          <w:szCs w:val="22"/>
        </w:rPr>
        <w:t>petites organisations</w:t>
      </w:r>
      <w:r w:rsidRPr="00B31819">
        <w:rPr>
          <w:rFonts w:asciiTheme="majorHAnsi" w:hAnsiTheme="majorHAnsi"/>
          <w:sz w:val="22"/>
          <w:szCs w:val="22"/>
        </w:rPr>
        <w:t xml:space="preserve"> sont basé</w:t>
      </w:r>
      <w:r w:rsidR="00E01ECA">
        <w:rPr>
          <w:rFonts w:asciiTheme="majorHAnsi" w:hAnsiTheme="majorHAnsi"/>
          <w:sz w:val="22"/>
          <w:szCs w:val="22"/>
        </w:rPr>
        <w:t>e</w:t>
      </w:r>
      <w:r w:rsidRPr="00B31819">
        <w:rPr>
          <w:rFonts w:asciiTheme="majorHAnsi" w:hAnsiTheme="majorHAnsi"/>
          <w:sz w:val="22"/>
          <w:szCs w:val="22"/>
        </w:rPr>
        <w:t>s dans des provinces situées à l'ouest de l</w:t>
      </w:r>
      <w:r w:rsidR="00E01ECA">
        <w:rPr>
          <w:rFonts w:asciiTheme="majorHAnsi" w:hAnsiTheme="majorHAnsi"/>
          <w:sz w:val="22"/>
          <w:szCs w:val="22"/>
        </w:rPr>
        <w:t>'Ontario.  De même, un tiers des moyennes OSC</w:t>
      </w:r>
      <w:r w:rsidRPr="00B31819">
        <w:rPr>
          <w:rFonts w:asciiTheme="majorHAnsi" w:hAnsiTheme="majorHAnsi"/>
          <w:sz w:val="22"/>
          <w:szCs w:val="22"/>
        </w:rPr>
        <w:t xml:space="preserve"> (33 %) sont situ</w:t>
      </w:r>
      <w:r w:rsidR="00751648">
        <w:rPr>
          <w:rFonts w:asciiTheme="majorHAnsi" w:hAnsiTheme="majorHAnsi"/>
          <w:sz w:val="22"/>
          <w:szCs w:val="22"/>
        </w:rPr>
        <w:t>é</w:t>
      </w:r>
      <w:r w:rsidR="00E01ECA">
        <w:rPr>
          <w:rFonts w:asciiTheme="majorHAnsi" w:hAnsiTheme="majorHAnsi"/>
          <w:sz w:val="22"/>
          <w:szCs w:val="22"/>
        </w:rPr>
        <w:t>e</w:t>
      </w:r>
      <w:r w:rsidR="00751648">
        <w:rPr>
          <w:rFonts w:asciiTheme="majorHAnsi" w:hAnsiTheme="majorHAnsi"/>
          <w:sz w:val="22"/>
          <w:szCs w:val="22"/>
        </w:rPr>
        <w:t xml:space="preserve">s dans ces provinces. </w:t>
      </w:r>
      <w:r w:rsidRPr="00B31819">
        <w:rPr>
          <w:rFonts w:asciiTheme="majorHAnsi" w:hAnsiTheme="majorHAnsi"/>
          <w:sz w:val="22"/>
          <w:szCs w:val="22"/>
        </w:rPr>
        <w:t>Malheureusement, la région de l'Atlantique est faiblement représentée p</w:t>
      </w:r>
      <w:r w:rsidR="00E01ECA">
        <w:rPr>
          <w:rFonts w:asciiTheme="majorHAnsi" w:hAnsiTheme="majorHAnsi"/>
          <w:sz w:val="22"/>
          <w:szCs w:val="22"/>
        </w:rPr>
        <w:t>armi toutes les catégories d'OSC</w:t>
      </w:r>
      <w:r w:rsidRPr="00B31819">
        <w:rPr>
          <w:rFonts w:asciiTheme="majorHAnsi" w:hAnsiTheme="majorHAnsi"/>
          <w:sz w:val="22"/>
          <w:szCs w:val="22"/>
        </w:rPr>
        <w:t xml:space="preserve">, avec seulement 5 % des </w:t>
      </w:r>
      <w:r w:rsidR="00F837D6">
        <w:rPr>
          <w:rFonts w:asciiTheme="majorHAnsi" w:hAnsiTheme="majorHAnsi"/>
          <w:sz w:val="22"/>
          <w:szCs w:val="22"/>
        </w:rPr>
        <w:t>petites organisations</w:t>
      </w:r>
      <w:r w:rsidRPr="00B31819">
        <w:rPr>
          <w:rFonts w:asciiTheme="majorHAnsi" w:hAnsiTheme="majorHAnsi"/>
          <w:sz w:val="22"/>
          <w:szCs w:val="22"/>
        </w:rPr>
        <w:t xml:space="preserve"> basé</w:t>
      </w:r>
      <w:r w:rsidR="00E01ECA">
        <w:rPr>
          <w:rFonts w:asciiTheme="majorHAnsi" w:hAnsiTheme="majorHAnsi"/>
          <w:sz w:val="22"/>
          <w:szCs w:val="22"/>
        </w:rPr>
        <w:t>e</w:t>
      </w:r>
      <w:r w:rsidRPr="00B31819">
        <w:rPr>
          <w:rFonts w:asciiTheme="majorHAnsi" w:hAnsiTheme="majorHAnsi"/>
          <w:sz w:val="22"/>
          <w:szCs w:val="22"/>
        </w:rPr>
        <w:t xml:space="preserve">s dans ces provinces. </w:t>
      </w:r>
    </w:p>
    <w:p w:rsidR="002A752B" w:rsidRPr="00B31819" w:rsidRDefault="002A752B" w:rsidP="002A752B">
      <w:pPr>
        <w:pStyle w:val="Normal1"/>
        <w:numPr>
          <w:ilvl w:val="0"/>
          <w:numId w:val="1"/>
        </w:numPr>
        <w:spacing w:after="160" w:line="276" w:lineRule="auto"/>
        <w:rPr>
          <w:rFonts w:asciiTheme="majorHAnsi" w:hAnsiTheme="majorHAnsi"/>
          <w:sz w:val="22"/>
          <w:szCs w:val="22"/>
        </w:rPr>
      </w:pPr>
      <w:r w:rsidRPr="00B31819">
        <w:rPr>
          <w:rFonts w:asciiTheme="majorHAnsi" w:hAnsiTheme="majorHAnsi"/>
          <w:b/>
          <w:sz w:val="22"/>
          <w:szCs w:val="22"/>
        </w:rPr>
        <w:t xml:space="preserve">En Ontario et au Québec, les </w:t>
      </w:r>
      <w:r w:rsidR="00F837D6">
        <w:rPr>
          <w:rFonts w:asciiTheme="majorHAnsi" w:hAnsiTheme="majorHAnsi"/>
          <w:b/>
          <w:sz w:val="22"/>
          <w:szCs w:val="22"/>
        </w:rPr>
        <w:t>PMO</w:t>
      </w:r>
      <w:r w:rsidRPr="00B31819">
        <w:rPr>
          <w:rFonts w:asciiTheme="majorHAnsi" w:hAnsiTheme="majorHAnsi"/>
          <w:b/>
          <w:sz w:val="22"/>
          <w:szCs w:val="22"/>
        </w:rPr>
        <w:t xml:space="preserve"> sont présent</w:t>
      </w:r>
      <w:r w:rsidR="00E01ECA">
        <w:rPr>
          <w:rFonts w:asciiTheme="majorHAnsi" w:hAnsiTheme="majorHAnsi"/>
          <w:b/>
          <w:sz w:val="22"/>
          <w:szCs w:val="22"/>
        </w:rPr>
        <w:t>e</w:t>
      </w:r>
      <w:r w:rsidRPr="00B31819">
        <w:rPr>
          <w:rFonts w:asciiTheme="majorHAnsi" w:hAnsiTheme="majorHAnsi"/>
          <w:b/>
          <w:sz w:val="22"/>
          <w:szCs w:val="22"/>
        </w:rPr>
        <w:t xml:space="preserve">s également dans les villes et les communautés au-delà des </w:t>
      </w:r>
      <w:r w:rsidR="00751648">
        <w:rPr>
          <w:rFonts w:asciiTheme="majorHAnsi" w:hAnsiTheme="majorHAnsi"/>
          <w:b/>
          <w:sz w:val="22"/>
          <w:szCs w:val="22"/>
        </w:rPr>
        <w:t xml:space="preserve">grandes </w:t>
      </w:r>
      <w:r w:rsidRPr="00B31819">
        <w:rPr>
          <w:rFonts w:asciiTheme="majorHAnsi" w:hAnsiTheme="majorHAnsi"/>
          <w:b/>
          <w:sz w:val="22"/>
          <w:szCs w:val="22"/>
        </w:rPr>
        <w:t>régions métropolitaines de Toronto, Ottawa et Montréal.</w:t>
      </w:r>
      <w:r w:rsidRPr="00B31819">
        <w:rPr>
          <w:rFonts w:asciiTheme="majorHAnsi" w:hAnsiTheme="majorHAnsi"/>
          <w:sz w:val="22"/>
          <w:szCs w:val="22"/>
        </w:rPr>
        <w:t xml:space="preserve">  Des 54 </w:t>
      </w:r>
      <w:r w:rsidR="00F837D6">
        <w:rPr>
          <w:rFonts w:asciiTheme="majorHAnsi" w:hAnsiTheme="majorHAnsi"/>
          <w:sz w:val="22"/>
          <w:szCs w:val="22"/>
        </w:rPr>
        <w:t>grandes organisations</w:t>
      </w:r>
      <w:r w:rsidRPr="00B31819">
        <w:rPr>
          <w:rFonts w:asciiTheme="majorHAnsi" w:hAnsiTheme="majorHAnsi"/>
          <w:sz w:val="22"/>
          <w:szCs w:val="22"/>
        </w:rPr>
        <w:t xml:space="preserve"> basés en Ontario et au Québec, 46 ont leur siège social à Toronto, Ottawa ou Montréal.  Encore une fois, les </w:t>
      </w:r>
      <w:r w:rsidR="00F837D6">
        <w:rPr>
          <w:rFonts w:asciiTheme="majorHAnsi" w:hAnsiTheme="majorHAnsi"/>
          <w:sz w:val="22"/>
          <w:szCs w:val="22"/>
        </w:rPr>
        <w:t>PMO</w:t>
      </w:r>
      <w:r w:rsidRPr="00B31819">
        <w:rPr>
          <w:rFonts w:asciiTheme="majorHAnsi" w:hAnsiTheme="majorHAnsi"/>
          <w:sz w:val="22"/>
          <w:szCs w:val="22"/>
        </w:rPr>
        <w:t xml:space="preserve"> constituent un des </w:t>
      </w:r>
      <w:r w:rsidR="00751648">
        <w:rPr>
          <w:rFonts w:asciiTheme="majorHAnsi" w:hAnsiTheme="majorHAnsi"/>
          <w:sz w:val="22"/>
          <w:szCs w:val="22"/>
        </w:rPr>
        <w:t>canaux</w:t>
      </w:r>
      <w:r w:rsidRPr="00B31819">
        <w:rPr>
          <w:rFonts w:asciiTheme="majorHAnsi" w:hAnsiTheme="majorHAnsi"/>
          <w:sz w:val="22"/>
          <w:szCs w:val="22"/>
        </w:rPr>
        <w:t xml:space="preserve"> principaux pour rejoindre les Canadien</w:t>
      </w:r>
      <w:r w:rsidR="00751648">
        <w:rPr>
          <w:rFonts w:asciiTheme="majorHAnsi" w:hAnsiTheme="majorHAnsi"/>
          <w:sz w:val="22"/>
          <w:szCs w:val="22"/>
        </w:rPr>
        <w:t xml:space="preserve">-ne-s </w:t>
      </w:r>
      <w:r w:rsidRPr="00B31819">
        <w:rPr>
          <w:rFonts w:asciiTheme="majorHAnsi" w:hAnsiTheme="majorHAnsi"/>
          <w:sz w:val="22"/>
          <w:szCs w:val="22"/>
        </w:rPr>
        <w:t xml:space="preserve">dans ces provinces puisque 50 % des </w:t>
      </w:r>
      <w:r w:rsidR="00F837D6">
        <w:rPr>
          <w:rFonts w:asciiTheme="majorHAnsi" w:hAnsiTheme="majorHAnsi"/>
          <w:sz w:val="22"/>
          <w:szCs w:val="22"/>
        </w:rPr>
        <w:t>petites organisations</w:t>
      </w:r>
      <w:r w:rsidRPr="00B31819">
        <w:rPr>
          <w:rFonts w:asciiTheme="majorHAnsi" w:hAnsiTheme="majorHAnsi"/>
          <w:sz w:val="22"/>
          <w:szCs w:val="22"/>
        </w:rPr>
        <w:t xml:space="preserve"> et 43 % des </w:t>
      </w:r>
      <w:r w:rsidR="00F837D6">
        <w:rPr>
          <w:rFonts w:asciiTheme="majorHAnsi" w:hAnsiTheme="majorHAnsi"/>
          <w:sz w:val="22"/>
          <w:szCs w:val="22"/>
        </w:rPr>
        <w:t>moyennes organisations</w:t>
      </w:r>
      <w:r w:rsidRPr="00B31819">
        <w:rPr>
          <w:rFonts w:asciiTheme="majorHAnsi" w:hAnsiTheme="majorHAnsi"/>
          <w:sz w:val="22"/>
          <w:szCs w:val="22"/>
        </w:rPr>
        <w:t xml:space="preserve"> basé</w:t>
      </w:r>
      <w:r w:rsidR="00E01ECA">
        <w:rPr>
          <w:rFonts w:asciiTheme="majorHAnsi" w:hAnsiTheme="majorHAnsi"/>
          <w:sz w:val="22"/>
          <w:szCs w:val="22"/>
        </w:rPr>
        <w:t>e</w:t>
      </w:r>
      <w:r w:rsidRPr="00B31819">
        <w:rPr>
          <w:rFonts w:asciiTheme="majorHAnsi" w:hAnsiTheme="majorHAnsi"/>
          <w:sz w:val="22"/>
          <w:szCs w:val="22"/>
        </w:rPr>
        <w:t>s en Ontario et au Québec sont situé</w:t>
      </w:r>
      <w:r w:rsidR="00E01ECA">
        <w:rPr>
          <w:rFonts w:asciiTheme="majorHAnsi" w:hAnsiTheme="majorHAnsi"/>
          <w:sz w:val="22"/>
          <w:szCs w:val="22"/>
        </w:rPr>
        <w:t>e</w:t>
      </w:r>
      <w:r w:rsidRPr="00B31819">
        <w:rPr>
          <w:rFonts w:asciiTheme="majorHAnsi" w:hAnsiTheme="majorHAnsi"/>
          <w:sz w:val="22"/>
          <w:szCs w:val="22"/>
        </w:rPr>
        <w:t>s dans des villes et des municipalités à l'extérieur des régions métropolitaines de Montréal, Ottawa et Toronto.</w:t>
      </w:r>
    </w:p>
    <w:p w:rsidR="002A752B" w:rsidRPr="00B31819" w:rsidRDefault="002A752B" w:rsidP="002A752B">
      <w:pPr>
        <w:pStyle w:val="Normal1"/>
        <w:numPr>
          <w:ilvl w:val="0"/>
          <w:numId w:val="1"/>
        </w:numPr>
        <w:spacing w:line="276" w:lineRule="auto"/>
        <w:rPr>
          <w:rFonts w:asciiTheme="majorHAnsi" w:hAnsiTheme="majorHAnsi"/>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PMO</w:t>
      </w:r>
      <w:r w:rsidRPr="00B31819">
        <w:rPr>
          <w:rFonts w:asciiTheme="majorHAnsi" w:hAnsiTheme="majorHAnsi"/>
          <w:b/>
          <w:sz w:val="22"/>
          <w:szCs w:val="22"/>
        </w:rPr>
        <w:t xml:space="preserve"> sont plus susceptibles de dépendre des dons directs des Canadiennes et des Canadiens pour appuyer leurs programmes.</w:t>
      </w:r>
      <w:r w:rsidRPr="00B31819">
        <w:rPr>
          <w:rFonts w:asciiTheme="majorHAnsi" w:hAnsiTheme="majorHAnsi"/>
          <w:sz w:val="22"/>
          <w:szCs w:val="22"/>
        </w:rPr>
        <w:t xml:space="preserve">  Bien que les </w:t>
      </w:r>
      <w:r w:rsidR="00F837D6">
        <w:rPr>
          <w:rFonts w:asciiTheme="majorHAnsi" w:hAnsiTheme="majorHAnsi"/>
          <w:sz w:val="22"/>
          <w:szCs w:val="22"/>
        </w:rPr>
        <w:t>PMO</w:t>
      </w:r>
      <w:r w:rsidRPr="00B31819">
        <w:rPr>
          <w:rFonts w:asciiTheme="majorHAnsi" w:hAnsiTheme="majorHAnsi"/>
          <w:sz w:val="22"/>
          <w:szCs w:val="22"/>
        </w:rPr>
        <w:t xml:space="preserve"> recueillent environ 30 % de tous les revenus provenant des dons de la population canadienne, cette source de </w:t>
      </w:r>
      <w:r w:rsidRPr="00B31819">
        <w:rPr>
          <w:rFonts w:asciiTheme="majorHAnsi" w:hAnsiTheme="majorHAnsi"/>
          <w:sz w:val="22"/>
          <w:szCs w:val="22"/>
        </w:rPr>
        <w:lastRenderedPageBreak/>
        <w:t xml:space="preserve">revenu est beaucoup plus importante pour soutenir leurs activités que dans le cas des </w:t>
      </w:r>
      <w:r w:rsidR="00F837D6">
        <w:rPr>
          <w:rFonts w:asciiTheme="majorHAnsi" w:hAnsiTheme="majorHAnsi"/>
          <w:sz w:val="22"/>
          <w:szCs w:val="22"/>
        </w:rPr>
        <w:t>grandes organisations</w:t>
      </w:r>
      <w:r w:rsidRPr="00B31819">
        <w:rPr>
          <w:rFonts w:asciiTheme="majorHAnsi" w:hAnsiTheme="majorHAnsi"/>
          <w:sz w:val="22"/>
          <w:szCs w:val="22"/>
        </w:rPr>
        <w:t>.   Les dons privés individuels comptent pour 67 % des revenus chez les petit</w:t>
      </w:r>
      <w:r w:rsidR="00E01ECA">
        <w:rPr>
          <w:rFonts w:asciiTheme="majorHAnsi" w:hAnsiTheme="majorHAnsi"/>
          <w:sz w:val="22"/>
          <w:szCs w:val="22"/>
        </w:rPr>
        <w:t>es organisations</w:t>
      </w:r>
      <w:r w:rsidRPr="00B31819">
        <w:rPr>
          <w:rFonts w:asciiTheme="majorHAnsi" w:hAnsiTheme="majorHAnsi"/>
          <w:sz w:val="22"/>
          <w:szCs w:val="22"/>
        </w:rPr>
        <w:t>, pour 44 % chez les moyen</w:t>
      </w:r>
      <w:r w:rsidR="00E01ECA">
        <w:rPr>
          <w:rFonts w:asciiTheme="majorHAnsi" w:hAnsiTheme="majorHAnsi"/>
          <w:sz w:val="22"/>
          <w:szCs w:val="22"/>
        </w:rPr>
        <w:t>nes organisations</w:t>
      </w:r>
      <w:r w:rsidRPr="00B31819">
        <w:rPr>
          <w:rFonts w:asciiTheme="majorHAnsi" w:hAnsiTheme="majorHAnsi"/>
          <w:sz w:val="22"/>
          <w:szCs w:val="22"/>
        </w:rPr>
        <w:t>, mais pour se</w:t>
      </w:r>
      <w:r w:rsidR="00E01ECA">
        <w:rPr>
          <w:rFonts w:asciiTheme="majorHAnsi" w:hAnsiTheme="majorHAnsi"/>
          <w:sz w:val="22"/>
          <w:szCs w:val="22"/>
        </w:rPr>
        <w:t>ulement 22 % chez les grandes organisations</w:t>
      </w:r>
      <w:r w:rsidRPr="00B31819">
        <w:rPr>
          <w:rFonts w:asciiTheme="majorHAnsi" w:hAnsiTheme="majorHAnsi"/>
          <w:sz w:val="22"/>
          <w:szCs w:val="22"/>
        </w:rPr>
        <w:t>.</w:t>
      </w:r>
    </w:p>
    <w:p w:rsidR="002A752B" w:rsidRPr="00B31819" w:rsidRDefault="002A752B" w:rsidP="002A752B">
      <w:pPr>
        <w:pStyle w:val="Normal1"/>
        <w:spacing w:line="276" w:lineRule="auto"/>
        <w:ind w:left="720"/>
        <w:rPr>
          <w:rFonts w:asciiTheme="majorHAnsi" w:hAnsiTheme="majorHAnsi"/>
          <w:sz w:val="22"/>
          <w:szCs w:val="22"/>
        </w:rPr>
      </w:pPr>
    </w:p>
    <w:p w:rsidR="002A752B" w:rsidRPr="00B31819" w:rsidRDefault="002A752B" w:rsidP="002A752B">
      <w:pPr>
        <w:pStyle w:val="Normal1"/>
        <w:spacing w:line="276" w:lineRule="auto"/>
        <w:rPr>
          <w:rFonts w:asciiTheme="majorHAnsi" w:hAnsiTheme="majorHAnsi"/>
          <w:b/>
          <w:color w:val="800000"/>
          <w:sz w:val="22"/>
          <w:szCs w:val="22"/>
        </w:rPr>
      </w:pPr>
      <w:r w:rsidRPr="00B31819">
        <w:rPr>
          <w:rFonts w:asciiTheme="majorHAnsi" w:hAnsiTheme="majorHAnsi"/>
          <w:b/>
          <w:color w:val="800000"/>
          <w:sz w:val="22"/>
          <w:szCs w:val="22"/>
        </w:rPr>
        <w:t xml:space="preserve">2.  Tendances dans le financement de l'ACDI et du MAECD pour les </w:t>
      </w:r>
      <w:r w:rsidR="00F837D6">
        <w:rPr>
          <w:rFonts w:asciiTheme="majorHAnsi" w:hAnsiTheme="majorHAnsi"/>
          <w:b/>
          <w:color w:val="800000"/>
          <w:sz w:val="22"/>
          <w:szCs w:val="22"/>
        </w:rPr>
        <w:t>PMO</w:t>
      </w:r>
      <w:r w:rsidRPr="00B31819">
        <w:rPr>
          <w:rFonts w:asciiTheme="majorHAnsi" w:hAnsiTheme="majorHAnsi"/>
          <w:b/>
          <w:color w:val="800000"/>
          <w:sz w:val="22"/>
          <w:szCs w:val="22"/>
        </w:rPr>
        <w:t xml:space="preserve"> </w:t>
      </w:r>
    </w:p>
    <w:p w:rsidR="002A752B" w:rsidRPr="00B31819" w:rsidRDefault="002A752B" w:rsidP="002A752B">
      <w:pPr>
        <w:pStyle w:val="Normal1"/>
        <w:spacing w:line="276" w:lineRule="auto"/>
        <w:rPr>
          <w:rFonts w:asciiTheme="majorHAnsi" w:hAnsiTheme="majorHAnsi"/>
          <w:color w:val="800000"/>
          <w:sz w:val="22"/>
          <w:szCs w:val="22"/>
        </w:rPr>
      </w:pPr>
    </w:p>
    <w:p w:rsidR="002A752B" w:rsidRPr="00B31819" w:rsidRDefault="002A752B" w:rsidP="002A752B">
      <w:pPr>
        <w:pStyle w:val="Normal1"/>
        <w:spacing w:after="120" w:line="276" w:lineRule="auto"/>
        <w:rPr>
          <w:rFonts w:asciiTheme="majorHAnsi" w:hAnsiTheme="majorHAnsi"/>
          <w:sz w:val="22"/>
          <w:szCs w:val="22"/>
        </w:rPr>
      </w:pPr>
      <w:r w:rsidRPr="00B31819">
        <w:rPr>
          <w:rFonts w:asciiTheme="majorHAnsi" w:hAnsiTheme="majorHAnsi"/>
          <w:sz w:val="22"/>
          <w:szCs w:val="22"/>
        </w:rPr>
        <w:t>Il y a un biais important en faveur des grand</w:t>
      </w:r>
      <w:r w:rsidR="00E01ECA">
        <w:rPr>
          <w:rFonts w:asciiTheme="majorHAnsi" w:hAnsiTheme="majorHAnsi"/>
          <w:sz w:val="22"/>
          <w:szCs w:val="22"/>
        </w:rPr>
        <w:t>es OSC</w:t>
      </w:r>
      <w:r w:rsidRPr="00B31819">
        <w:rPr>
          <w:rFonts w:asciiTheme="majorHAnsi" w:hAnsiTheme="majorHAnsi"/>
          <w:sz w:val="22"/>
          <w:szCs w:val="22"/>
        </w:rPr>
        <w:t xml:space="preserve"> dans le financement de l'ACDI et du MAECD.   Cette tendance a été exacerbée par l'impact des changements dramatiques apportés aux modalités de financement de la Direction générale des Partenariats pour l'innovation dans le développement de l'ACDI depuis 2010. </w:t>
      </w:r>
    </w:p>
    <w:p w:rsidR="002A752B" w:rsidRPr="00B31819" w:rsidRDefault="002A752B" w:rsidP="00B31819">
      <w:pPr>
        <w:pStyle w:val="Normal1"/>
        <w:numPr>
          <w:ilvl w:val="0"/>
          <w:numId w:val="1"/>
        </w:numPr>
        <w:spacing w:after="160" w:line="276" w:lineRule="auto"/>
        <w:rPr>
          <w:rFonts w:asciiTheme="majorHAnsi" w:hAnsiTheme="majorHAnsi"/>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grandes organisations</w:t>
      </w:r>
      <w:r w:rsidRPr="00B31819">
        <w:rPr>
          <w:rFonts w:asciiTheme="majorHAnsi" w:hAnsiTheme="majorHAnsi"/>
          <w:b/>
          <w:sz w:val="22"/>
          <w:szCs w:val="22"/>
        </w:rPr>
        <w:t xml:space="preserve"> dominent l'accès au financement de l'ACDI et du MAECD.</w:t>
      </w:r>
      <w:r w:rsidRPr="00B31819">
        <w:rPr>
          <w:rFonts w:asciiTheme="majorHAnsi" w:hAnsiTheme="majorHAnsi"/>
          <w:sz w:val="22"/>
          <w:szCs w:val="22"/>
        </w:rPr>
        <w:t xml:space="preserve">  Parmi les 807 </w:t>
      </w:r>
      <w:r w:rsidR="00E01ECA">
        <w:rPr>
          <w:rFonts w:asciiTheme="majorHAnsi" w:hAnsiTheme="majorHAnsi"/>
          <w:sz w:val="22"/>
          <w:szCs w:val="22"/>
        </w:rPr>
        <w:t>organismes de bienfaisance</w:t>
      </w:r>
      <w:r w:rsidRPr="00B31819">
        <w:rPr>
          <w:rFonts w:asciiTheme="majorHAnsi" w:hAnsiTheme="majorHAnsi"/>
          <w:sz w:val="22"/>
          <w:szCs w:val="22"/>
        </w:rPr>
        <w:t xml:space="preserve"> étudiés dans l'ensemble de donné</w:t>
      </w:r>
      <w:r w:rsidR="00751648">
        <w:rPr>
          <w:rFonts w:asciiTheme="majorHAnsi" w:hAnsiTheme="majorHAnsi"/>
          <w:sz w:val="22"/>
          <w:szCs w:val="22"/>
        </w:rPr>
        <w:t>e</w:t>
      </w:r>
      <w:r w:rsidRPr="00B31819">
        <w:rPr>
          <w:rFonts w:asciiTheme="majorHAnsi" w:hAnsiTheme="majorHAnsi"/>
          <w:sz w:val="22"/>
          <w:szCs w:val="22"/>
        </w:rPr>
        <w:t xml:space="preserve">s de Revenu Canada, 60 % des </w:t>
      </w:r>
      <w:r w:rsidR="00F837D6">
        <w:rPr>
          <w:rFonts w:asciiTheme="majorHAnsi" w:hAnsiTheme="majorHAnsi"/>
          <w:sz w:val="22"/>
          <w:szCs w:val="22"/>
        </w:rPr>
        <w:t>grandes organisations</w:t>
      </w:r>
      <w:r w:rsidRPr="00B31819">
        <w:rPr>
          <w:rFonts w:asciiTheme="majorHAnsi" w:hAnsiTheme="majorHAnsi"/>
          <w:sz w:val="22"/>
          <w:szCs w:val="22"/>
        </w:rPr>
        <w:t xml:space="preserve"> ont reçu du financement de la part de l'ACDI ou du MAECD en 2014.   En revanche, seulement 1,8 % des </w:t>
      </w:r>
      <w:r w:rsidR="00F837D6">
        <w:rPr>
          <w:rFonts w:asciiTheme="majorHAnsi" w:hAnsiTheme="majorHAnsi"/>
          <w:sz w:val="22"/>
          <w:szCs w:val="22"/>
        </w:rPr>
        <w:t>petites organisations</w:t>
      </w:r>
      <w:r w:rsidRPr="00B31819">
        <w:rPr>
          <w:rFonts w:asciiTheme="majorHAnsi" w:hAnsiTheme="majorHAnsi"/>
          <w:sz w:val="22"/>
          <w:szCs w:val="22"/>
        </w:rPr>
        <w:t xml:space="preserve"> (11 </w:t>
      </w:r>
      <w:r w:rsidR="00E01ECA">
        <w:rPr>
          <w:rFonts w:asciiTheme="majorHAnsi" w:hAnsiTheme="majorHAnsi"/>
          <w:sz w:val="22"/>
          <w:szCs w:val="22"/>
        </w:rPr>
        <w:t>organisations</w:t>
      </w:r>
      <w:r w:rsidRPr="00B31819">
        <w:rPr>
          <w:rFonts w:asciiTheme="majorHAnsi" w:hAnsiTheme="majorHAnsi"/>
          <w:sz w:val="22"/>
          <w:szCs w:val="22"/>
        </w:rPr>
        <w:t xml:space="preserve"> sur 610) et 17 % des </w:t>
      </w:r>
      <w:r w:rsidR="00F837D6">
        <w:rPr>
          <w:rFonts w:asciiTheme="majorHAnsi" w:hAnsiTheme="majorHAnsi"/>
          <w:sz w:val="22"/>
          <w:szCs w:val="22"/>
        </w:rPr>
        <w:t>moyennes organisations</w:t>
      </w:r>
      <w:r w:rsidRPr="00B31819">
        <w:rPr>
          <w:rFonts w:asciiTheme="majorHAnsi" w:hAnsiTheme="majorHAnsi"/>
          <w:sz w:val="22"/>
          <w:szCs w:val="22"/>
        </w:rPr>
        <w:t xml:space="preserve"> (23 </w:t>
      </w:r>
      <w:r w:rsidR="00E01ECA">
        <w:rPr>
          <w:rFonts w:asciiTheme="majorHAnsi" w:hAnsiTheme="majorHAnsi"/>
          <w:sz w:val="22"/>
          <w:szCs w:val="22"/>
        </w:rPr>
        <w:t>organisations</w:t>
      </w:r>
      <w:r w:rsidRPr="00B31819">
        <w:rPr>
          <w:rFonts w:asciiTheme="majorHAnsi" w:hAnsiTheme="majorHAnsi"/>
          <w:sz w:val="22"/>
          <w:szCs w:val="22"/>
        </w:rPr>
        <w:t xml:space="preserve"> sur 134) ont reçu du financement de l'ACDI ou du MAECD en 2014.</w:t>
      </w:r>
    </w:p>
    <w:p w:rsidR="002A752B" w:rsidRPr="00B31819" w:rsidRDefault="002A752B" w:rsidP="002A752B">
      <w:pPr>
        <w:pStyle w:val="Normal1"/>
        <w:numPr>
          <w:ilvl w:val="0"/>
          <w:numId w:val="1"/>
        </w:numPr>
        <w:spacing w:after="160" w:line="276" w:lineRule="auto"/>
        <w:rPr>
          <w:rFonts w:asciiTheme="majorHAnsi" w:hAnsiTheme="majorHAnsi"/>
          <w:b/>
          <w:sz w:val="22"/>
          <w:szCs w:val="22"/>
        </w:rPr>
      </w:pPr>
      <w:r w:rsidRPr="00B31819">
        <w:rPr>
          <w:rFonts w:asciiTheme="majorHAnsi" w:hAnsiTheme="majorHAnsi"/>
          <w:b/>
          <w:sz w:val="22"/>
          <w:szCs w:val="22"/>
        </w:rPr>
        <w:t xml:space="preserve">Les </w:t>
      </w:r>
      <w:r w:rsidR="00E01ECA">
        <w:rPr>
          <w:rFonts w:asciiTheme="majorHAnsi" w:hAnsiTheme="majorHAnsi"/>
          <w:b/>
          <w:sz w:val="22"/>
          <w:szCs w:val="22"/>
        </w:rPr>
        <w:t>petites et moyennes organisations</w:t>
      </w:r>
      <w:r w:rsidRPr="00B31819">
        <w:rPr>
          <w:rFonts w:asciiTheme="majorHAnsi" w:hAnsiTheme="majorHAnsi"/>
          <w:b/>
          <w:sz w:val="22"/>
          <w:szCs w:val="22"/>
        </w:rPr>
        <w:t xml:space="preserve"> ont été affecté</w:t>
      </w:r>
      <w:r w:rsidR="00E01ECA">
        <w:rPr>
          <w:rFonts w:asciiTheme="majorHAnsi" w:hAnsiTheme="majorHAnsi"/>
          <w:b/>
          <w:sz w:val="22"/>
          <w:szCs w:val="22"/>
        </w:rPr>
        <w:t>e</w:t>
      </w:r>
      <w:r w:rsidRPr="00B31819">
        <w:rPr>
          <w:rFonts w:asciiTheme="majorHAnsi" w:hAnsiTheme="majorHAnsi"/>
          <w:b/>
          <w:sz w:val="22"/>
          <w:szCs w:val="22"/>
        </w:rPr>
        <w:t>s de façon dramatique par la transition vers le mécanisme de finan</w:t>
      </w:r>
      <w:r w:rsidR="00751648">
        <w:rPr>
          <w:rFonts w:asciiTheme="majorHAnsi" w:hAnsiTheme="majorHAnsi"/>
          <w:b/>
          <w:sz w:val="22"/>
          <w:szCs w:val="22"/>
        </w:rPr>
        <w:t>cement fondé exclusivement sur l</w:t>
      </w:r>
      <w:r w:rsidRPr="00B31819">
        <w:rPr>
          <w:rFonts w:asciiTheme="majorHAnsi" w:hAnsiTheme="majorHAnsi"/>
          <w:b/>
          <w:sz w:val="22"/>
          <w:szCs w:val="22"/>
        </w:rPr>
        <w:t xml:space="preserve">es appels de propositions mis en place par l'ACDI en 2010.   </w:t>
      </w:r>
      <w:r w:rsidRPr="00B31819">
        <w:rPr>
          <w:rFonts w:asciiTheme="majorHAnsi" w:hAnsiTheme="majorHAnsi"/>
          <w:sz w:val="22"/>
          <w:szCs w:val="22"/>
        </w:rPr>
        <w:t xml:space="preserve">Parmi les </w:t>
      </w:r>
      <w:r w:rsidR="00E01ECA">
        <w:rPr>
          <w:rFonts w:asciiTheme="majorHAnsi" w:hAnsiTheme="majorHAnsi"/>
          <w:sz w:val="22"/>
          <w:szCs w:val="22"/>
        </w:rPr>
        <w:t>organisations</w:t>
      </w:r>
      <w:r w:rsidRPr="00B31819">
        <w:rPr>
          <w:rFonts w:asciiTheme="majorHAnsi" w:hAnsiTheme="majorHAnsi"/>
          <w:sz w:val="22"/>
          <w:szCs w:val="22"/>
        </w:rPr>
        <w:t xml:space="preserve"> financé</w:t>
      </w:r>
      <w:r w:rsidR="00E01ECA">
        <w:rPr>
          <w:rFonts w:asciiTheme="majorHAnsi" w:hAnsiTheme="majorHAnsi"/>
          <w:sz w:val="22"/>
          <w:szCs w:val="22"/>
        </w:rPr>
        <w:t>e</w:t>
      </w:r>
      <w:r w:rsidRPr="00B31819">
        <w:rPr>
          <w:rFonts w:asciiTheme="majorHAnsi" w:hAnsiTheme="majorHAnsi"/>
          <w:sz w:val="22"/>
          <w:szCs w:val="22"/>
        </w:rPr>
        <w:t>s par la Direction générale des Partenariats pour l'innovation dans le développement en 2010-11, 93 organisations ne recevai</w:t>
      </w:r>
      <w:r w:rsidR="00B31819">
        <w:rPr>
          <w:rFonts w:asciiTheme="majorHAnsi" w:hAnsiTheme="majorHAnsi"/>
          <w:sz w:val="22"/>
          <w:szCs w:val="22"/>
        </w:rPr>
        <w:t>en</w:t>
      </w:r>
      <w:r w:rsidRPr="00B31819">
        <w:rPr>
          <w:rFonts w:asciiTheme="majorHAnsi" w:hAnsiTheme="majorHAnsi"/>
          <w:sz w:val="22"/>
          <w:szCs w:val="22"/>
        </w:rPr>
        <w:t xml:space="preserve">t plus de financement en 2013-14, principalement en raison des changements apportés aux mécanismes de financement.  De ces 93 </w:t>
      </w:r>
      <w:r w:rsidR="00E01ECA">
        <w:rPr>
          <w:rFonts w:asciiTheme="majorHAnsi" w:hAnsiTheme="majorHAnsi"/>
          <w:sz w:val="22"/>
          <w:szCs w:val="22"/>
        </w:rPr>
        <w:t>organisations</w:t>
      </w:r>
      <w:r w:rsidRPr="00B31819">
        <w:rPr>
          <w:rFonts w:asciiTheme="majorHAnsi" w:hAnsiTheme="majorHAnsi"/>
          <w:sz w:val="22"/>
          <w:szCs w:val="22"/>
        </w:rPr>
        <w:t xml:space="preserve">, près de 70 % (64 </w:t>
      </w:r>
      <w:r w:rsidR="00E01ECA">
        <w:rPr>
          <w:rFonts w:asciiTheme="majorHAnsi" w:hAnsiTheme="majorHAnsi"/>
          <w:sz w:val="22"/>
          <w:szCs w:val="22"/>
        </w:rPr>
        <w:t>organisations</w:t>
      </w:r>
      <w:r w:rsidRPr="00B31819">
        <w:rPr>
          <w:rFonts w:asciiTheme="majorHAnsi" w:hAnsiTheme="majorHAnsi"/>
          <w:sz w:val="22"/>
          <w:szCs w:val="22"/>
        </w:rPr>
        <w:t>) pouvaient être considéré</w:t>
      </w:r>
      <w:r w:rsidR="005C5058">
        <w:rPr>
          <w:rFonts w:asciiTheme="majorHAnsi" w:hAnsiTheme="majorHAnsi"/>
          <w:sz w:val="22"/>
          <w:szCs w:val="22"/>
        </w:rPr>
        <w:t>e</w:t>
      </w:r>
      <w:r w:rsidRPr="00B31819">
        <w:rPr>
          <w:rFonts w:asciiTheme="majorHAnsi" w:hAnsiTheme="majorHAnsi"/>
          <w:sz w:val="22"/>
          <w:szCs w:val="22"/>
        </w:rPr>
        <w:t xml:space="preserve">s comme de </w:t>
      </w:r>
      <w:r w:rsidR="00F837D6">
        <w:rPr>
          <w:rFonts w:asciiTheme="majorHAnsi" w:hAnsiTheme="majorHAnsi"/>
          <w:sz w:val="22"/>
          <w:szCs w:val="22"/>
        </w:rPr>
        <w:t>petites organisations</w:t>
      </w:r>
      <w:r w:rsidRPr="00B31819">
        <w:rPr>
          <w:rFonts w:asciiTheme="majorHAnsi" w:hAnsiTheme="majorHAnsi"/>
          <w:sz w:val="22"/>
          <w:szCs w:val="22"/>
        </w:rPr>
        <w:t xml:space="preserve"> (recevant moins de 100 000 $ par année de la part de l'ACDI) et 22 % (20 </w:t>
      </w:r>
      <w:r w:rsidR="00E01ECA">
        <w:rPr>
          <w:rFonts w:asciiTheme="majorHAnsi" w:hAnsiTheme="majorHAnsi"/>
          <w:sz w:val="22"/>
          <w:szCs w:val="22"/>
        </w:rPr>
        <w:t>organisations</w:t>
      </w:r>
      <w:r w:rsidRPr="00B31819">
        <w:rPr>
          <w:rFonts w:asciiTheme="majorHAnsi" w:hAnsiTheme="majorHAnsi"/>
          <w:sz w:val="22"/>
          <w:szCs w:val="22"/>
        </w:rPr>
        <w:t xml:space="preserve">) pouvaient être considérés comme des </w:t>
      </w:r>
      <w:r w:rsidR="00F837D6">
        <w:rPr>
          <w:rFonts w:asciiTheme="majorHAnsi" w:hAnsiTheme="majorHAnsi"/>
          <w:sz w:val="22"/>
          <w:szCs w:val="22"/>
        </w:rPr>
        <w:t>moyennes organisations</w:t>
      </w:r>
      <w:r w:rsidRPr="00B31819">
        <w:rPr>
          <w:rFonts w:asciiTheme="majorHAnsi" w:hAnsiTheme="majorHAnsi"/>
          <w:sz w:val="22"/>
          <w:szCs w:val="22"/>
        </w:rPr>
        <w:t xml:space="preserve"> (recevant entre 100 000 $ et 500 000 $ par année de la part de l'ACDI).   </w:t>
      </w:r>
    </w:p>
    <w:p w:rsidR="002A752B" w:rsidRPr="00B31819" w:rsidRDefault="002A752B" w:rsidP="002A752B">
      <w:pPr>
        <w:pStyle w:val="Normal1"/>
        <w:numPr>
          <w:ilvl w:val="0"/>
          <w:numId w:val="1"/>
        </w:numPr>
        <w:spacing w:line="276" w:lineRule="auto"/>
        <w:rPr>
          <w:rFonts w:asciiTheme="majorHAnsi" w:hAnsiTheme="majorHAnsi"/>
          <w:b/>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PMO</w:t>
      </w:r>
      <w:r w:rsidR="005C5058">
        <w:rPr>
          <w:rFonts w:asciiTheme="majorHAnsi" w:hAnsiTheme="majorHAnsi"/>
          <w:b/>
          <w:sz w:val="22"/>
          <w:szCs w:val="22"/>
        </w:rPr>
        <w:t xml:space="preserve"> membres des C</w:t>
      </w:r>
      <w:r w:rsidRPr="00B31819">
        <w:rPr>
          <w:rFonts w:asciiTheme="majorHAnsi" w:hAnsiTheme="majorHAnsi"/>
          <w:b/>
          <w:sz w:val="22"/>
          <w:szCs w:val="22"/>
        </w:rPr>
        <w:t>onseils provinciaux et régionaux ont aussi été affectés par ces tendances.</w:t>
      </w:r>
      <w:r w:rsidRPr="00B31819">
        <w:rPr>
          <w:rFonts w:asciiTheme="majorHAnsi" w:hAnsiTheme="majorHAnsi"/>
          <w:sz w:val="22"/>
          <w:szCs w:val="22"/>
        </w:rPr>
        <w:t xml:space="preserve">  Les </w:t>
      </w:r>
      <w:r w:rsidR="00F837D6">
        <w:rPr>
          <w:rFonts w:asciiTheme="majorHAnsi" w:hAnsiTheme="majorHAnsi"/>
          <w:sz w:val="22"/>
          <w:szCs w:val="22"/>
        </w:rPr>
        <w:t>PMO</w:t>
      </w:r>
      <w:r w:rsidR="005C5058">
        <w:rPr>
          <w:rFonts w:asciiTheme="majorHAnsi" w:hAnsiTheme="majorHAnsi"/>
          <w:sz w:val="22"/>
          <w:szCs w:val="22"/>
        </w:rPr>
        <w:t xml:space="preserve"> membres des C</w:t>
      </w:r>
      <w:r w:rsidRPr="00B31819">
        <w:rPr>
          <w:rFonts w:asciiTheme="majorHAnsi" w:hAnsiTheme="majorHAnsi"/>
          <w:sz w:val="22"/>
          <w:szCs w:val="22"/>
        </w:rPr>
        <w:t xml:space="preserve">onseils ont reçu 37 % moins de revenus de la part de l'ACDI entre 2010-11 et 2013-14, passant de 17,2 millions de dollars pour 41 </w:t>
      </w:r>
      <w:r w:rsidR="00E01ECA">
        <w:rPr>
          <w:rFonts w:asciiTheme="majorHAnsi" w:hAnsiTheme="majorHAnsi"/>
          <w:sz w:val="22"/>
          <w:szCs w:val="22"/>
        </w:rPr>
        <w:t>organisations</w:t>
      </w:r>
      <w:r w:rsidRPr="00B31819">
        <w:rPr>
          <w:rFonts w:asciiTheme="majorHAnsi" w:hAnsiTheme="majorHAnsi"/>
          <w:sz w:val="22"/>
          <w:szCs w:val="22"/>
        </w:rPr>
        <w:t xml:space="preserve"> en 2010 à 10,8 millions de dollars pour 28 </w:t>
      </w:r>
      <w:r w:rsidR="00E01ECA">
        <w:rPr>
          <w:rFonts w:asciiTheme="majorHAnsi" w:hAnsiTheme="majorHAnsi"/>
          <w:sz w:val="22"/>
          <w:szCs w:val="22"/>
        </w:rPr>
        <w:t>organisations</w:t>
      </w:r>
      <w:r w:rsidRPr="00B31819">
        <w:rPr>
          <w:rFonts w:asciiTheme="majorHAnsi" w:hAnsiTheme="majorHAnsi"/>
          <w:sz w:val="22"/>
          <w:szCs w:val="22"/>
        </w:rPr>
        <w:t xml:space="preserve"> en 2013.</w:t>
      </w:r>
    </w:p>
    <w:p w:rsidR="002A752B" w:rsidRPr="00B31819" w:rsidRDefault="002A752B" w:rsidP="002A752B">
      <w:pPr>
        <w:pStyle w:val="Normal1"/>
        <w:spacing w:line="276" w:lineRule="auto"/>
        <w:ind w:left="720"/>
        <w:rPr>
          <w:rFonts w:asciiTheme="majorHAnsi" w:hAnsiTheme="majorHAnsi"/>
          <w:b/>
          <w:sz w:val="22"/>
          <w:szCs w:val="22"/>
        </w:rPr>
      </w:pPr>
    </w:p>
    <w:p w:rsidR="002A752B" w:rsidRPr="00B31819" w:rsidRDefault="002A752B" w:rsidP="002A752B">
      <w:pPr>
        <w:pStyle w:val="Normal1"/>
        <w:spacing w:line="276" w:lineRule="auto"/>
        <w:ind w:left="360"/>
        <w:rPr>
          <w:rFonts w:asciiTheme="majorHAnsi" w:hAnsiTheme="majorHAnsi"/>
          <w:b/>
          <w:color w:val="800000"/>
          <w:sz w:val="22"/>
          <w:szCs w:val="22"/>
        </w:rPr>
      </w:pPr>
      <w:r w:rsidRPr="00B31819">
        <w:rPr>
          <w:rFonts w:asciiTheme="majorHAnsi" w:hAnsiTheme="majorHAnsi"/>
          <w:b/>
          <w:color w:val="800000"/>
          <w:sz w:val="22"/>
          <w:szCs w:val="22"/>
        </w:rPr>
        <w:t xml:space="preserve">3.  Les </w:t>
      </w:r>
      <w:r w:rsidR="00F837D6">
        <w:rPr>
          <w:rFonts w:asciiTheme="majorHAnsi" w:hAnsiTheme="majorHAnsi"/>
          <w:b/>
          <w:color w:val="800000"/>
          <w:sz w:val="22"/>
          <w:szCs w:val="22"/>
        </w:rPr>
        <w:t>PMO</w:t>
      </w:r>
      <w:r w:rsidRPr="00B31819">
        <w:rPr>
          <w:rFonts w:asciiTheme="majorHAnsi" w:hAnsiTheme="majorHAnsi"/>
          <w:b/>
          <w:color w:val="800000"/>
          <w:sz w:val="22"/>
          <w:szCs w:val="22"/>
        </w:rPr>
        <w:t xml:space="preserve"> dans la coopération au développement de l'ACDI</w:t>
      </w:r>
    </w:p>
    <w:p w:rsidR="002A752B" w:rsidRPr="00B31819" w:rsidRDefault="002A752B" w:rsidP="002A752B">
      <w:pPr>
        <w:pStyle w:val="Normal1"/>
        <w:spacing w:line="276" w:lineRule="auto"/>
        <w:ind w:left="360"/>
        <w:rPr>
          <w:rFonts w:asciiTheme="majorHAnsi" w:hAnsiTheme="majorHAnsi"/>
          <w:b/>
          <w:color w:val="800000"/>
          <w:sz w:val="22"/>
          <w:szCs w:val="22"/>
        </w:rPr>
      </w:pPr>
    </w:p>
    <w:p w:rsidR="002A752B" w:rsidRPr="00B31819" w:rsidRDefault="002A752B" w:rsidP="002A752B">
      <w:pPr>
        <w:pStyle w:val="Normal1"/>
        <w:spacing w:after="160" w:line="276" w:lineRule="auto"/>
        <w:ind w:left="360" w:right="-234"/>
        <w:rPr>
          <w:rFonts w:asciiTheme="majorHAnsi" w:hAnsiTheme="majorHAnsi"/>
          <w:sz w:val="22"/>
          <w:szCs w:val="22"/>
        </w:rPr>
      </w:pPr>
      <w:r w:rsidRPr="00B31819">
        <w:rPr>
          <w:rFonts w:asciiTheme="majorHAnsi" w:hAnsiTheme="majorHAnsi"/>
          <w:sz w:val="22"/>
          <w:szCs w:val="22"/>
        </w:rPr>
        <w:t xml:space="preserve">La réduction du nombre de </w:t>
      </w:r>
      <w:r w:rsidR="00F837D6">
        <w:rPr>
          <w:rFonts w:asciiTheme="majorHAnsi" w:hAnsiTheme="majorHAnsi"/>
          <w:sz w:val="22"/>
          <w:szCs w:val="22"/>
        </w:rPr>
        <w:t>PMO</w:t>
      </w:r>
      <w:r w:rsidRPr="00B31819">
        <w:rPr>
          <w:rFonts w:asciiTheme="majorHAnsi" w:hAnsiTheme="majorHAnsi"/>
          <w:sz w:val="22"/>
          <w:szCs w:val="22"/>
        </w:rPr>
        <w:t xml:space="preserve"> recevant du financement de l'ACDI depuis 2010 semble contradictoire étant donné les tendances positives qu'ont connu</w:t>
      </w:r>
      <w:r w:rsidR="00B31819">
        <w:rPr>
          <w:rFonts w:asciiTheme="majorHAnsi" w:hAnsiTheme="majorHAnsi"/>
          <w:sz w:val="22"/>
          <w:szCs w:val="22"/>
        </w:rPr>
        <w:t>es</w:t>
      </w:r>
      <w:r w:rsidRPr="00B31819">
        <w:rPr>
          <w:rFonts w:asciiTheme="majorHAnsi" w:hAnsiTheme="majorHAnsi"/>
          <w:sz w:val="22"/>
          <w:szCs w:val="22"/>
        </w:rPr>
        <w:t xml:space="preserve"> les performances des </w:t>
      </w:r>
      <w:r w:rsidR="00F837D6">
        <w:rPr>
          <w:rFonts w:asciiTheme="majorHAnsi" w:hAnsiTheme="majorHAnsi"/>
          <w:sz w:val="22"/>
          <w:szCs w:val="22"/>
        </w:rPr>
        <w:t>PMO</w:t>
      </w:r>
      <w:r w:rsidRPr="00B31819">
        <w:rPr>
          <w:rFonts w:asciiTheme="majorHAnsi" w:hAnsiTheme="majorHAnsi"/>
          <w:sz w:val="22"/>
          <w:szCs w:val="22"/>
        </w:rPr>
        <w:t xml:space="preserve"> dans l'histoire de la coopération au développement canadienne.  Lorsqu'on compare les </w:t>
      </w:r>
      <w:r w:rsidR="00F837D6">
        <w:rPr>
          <w:rFonts w:asciiTheme="majorHAnsi" w:hAnsiTheme="majorHAnsi"/>
          <w:sz w:val="22"/>
          <w:szCs w:val="22"/>
        </w:rPr>
        <w:t>PMO</w:t>
      </w:r>
      <w:r w:rsidRPr="00B31819">
        <w:rPr>
          <w:rFonts w:asciiTheme="majorHAnsi" w:hAnsiTheme="majorHAnsi"/>
          <w:sz w:val="22"/>
          <w:szCs w:val="22"/>
        </w:rPr>
        <w:t xml:space="preserve"> ayant reçu du financement de la part de la Direction générale des Partenariats pour l'innovation dans le développemen</w:t>
      </w:r>
      <w:r w:rsidR="005C5058">
        <w:rPr>
          <w:rFonts w:asciiTheme="majorHAnsi" w:hAnsiTheme="majorHAnsi"/>
          <w:sz w:val="22"/>
          <w:szCs w:val="22"/>
        </w:rPr>
        <w:t>t en 2010-11 avec les autres OSC</w:t>
      </w:r>
      <w:r w:rsidRPr="00B31819">
        <w:rPr>
          <w:rFonts w:asciiTheme="majorHAnsi" w:hAnsiTheme="majorHAnsi"/>
          <w:sz w:val="22"/>
          <w:szCs w:val="22"/>
        </w:rPr>
        <w:t xml:space="preserve"> recevan</w:t>
      </w:r>
      <w:r w:rsidR="005C5058">
        <w:rPr>
          <w:rFonts w:asciiTheme="majorHAnsi" w:hAnsiTheme="majorHAnsi"/>
          <w:sz w:val="22"/>
          <w:szCs w:val="22"/>
        </w:rPr>
        <w:t>t du financement de cette même D</w:t>
      </w:r>
      <w:r w:rsidRPr="00B31819">
        <w:rPr>
          <w:rFonts w:asciiTheme="majorHAnsi" w:hAnsiTheme="majorHAnsi"/>
          <w:sz w:val="22"/>
          <w:szCs w:val="22"/>
        </w:rPr>
        <w:t>irection générale, les tendances suivantes sont évidentes:</w:t>
      </w:r>
    </w:p>
    <w:p w:rsidR="002A752B" w:rsidRPr="00B31819" w:rsidRDefault="002A752B" w:rsidP="002A752B">
      <w:pPr>
        <w:pStyle w:val="Normal1"/>
        <w:numPr>
          <w:ilvl w:val="0"/>
          <w:numId w:val="1"/>
        </w:numPr>
        <w:spacing w:after="160" w:line="276" w:lineRule="auto"/>
        <w:rPr>
          <w:rFonts w:asciiTheme="majorHAnsi" w:hAnsiTheme="majorHAnsi"/>
          <w:sz w:val="22"/>
          <w:szCs w:val="22"/>
        </w:rPr>
      </w:pPr>
      <w:r w:rsidRPr="00B31819">
        <w:rPr>
          <w:rFonts w:asciiTheme="majorHAnsi" w:hAnsiTheme="majorHAnsi"/>
          <w:b/>
          <w:sz w:val="22"/>
          <w:szCs w:val="22"/>
        </w:rPr>
        <w:lastRenderedPageBreak/>
        <w:t xml:space="preserve">Les </w:t>
      </w:r>
      <w:r w:rsidR="00F837D6">
        <w:rPr>
          <w:rFonts w:asciiTheme="majorHAnsi" w:hAnsiTheme="majorHAnsi"/>
          <w:b/>
          <w:sz w:val="22"/>
          <w:szCs w:val="22"/>
        </w:rPr>
        <w:t>PMO</w:t>
      </w:r>
      <w:r w:rsidRPr="00B31819">
        <w:rPr>
          <w:rFonts w:asciiTheme="majorHAnsi" w:hAnsiTheme="majorHAnsi"/>
          <w:b/>
          <w:sz w:val="22"/>
          <w:szCs w:val="22"/>
        </w:rPr>
        <w:t xml:space="preserve"> sont plus directement impliqué</w:t>
      </w:r>
      <w:r w:rsidR="005C5058">
        <w:rPr>
          <w:rFonts w:asciiTheme="majorHAnsi" w:hAnsiTheme="majorHAnsi"/>
          <w:b/>
          <w:sz w:val="22"/>
          <w:szCs w:val="22"/>
        </w:rPr>
        <w:t>e</w:t>
      </w:r>
      <w:r w:rsidRPr="00B31819">
        <w:rPr>
          <w:rFonts w:asciiTheme="majorHAnsi" w:hAnsiTheme="majorHAnsi"/>
          <w:b/>
          <w:sz w:val="22"/>
          <w:szCs w:val="22"/>
        </w:rPr>
        <w:t>s dans les programmes en Afrique subsaharienne</w:t>
      </w:r>
      <w:r w:rsidRPr="00B31819">
        <w:rPr>
          <w:rFonts w:asciiTheme="majorHAnsi" w:hAnsiTheme="majorHAnsi"/>
          <w:sz w:val="22"/>
          <w:szCs w:val="22"/>
        </w:rPr>
        <w:t>, là où la pauvreté est profonde et endémiqu</w:t>
      </w:r>
      <w:r w:rsidR="005C5058">
        <w:rPr>
          <w:rFonts w:asciiTheme="majorHAnsi" w:hAnsiTheme="majorHAnsi"/>
          <w:sz w:val="22"/>
          <w:szCs w:val="22"/>
        </w:rPr>
        <w:t>e, que les OSC</w:t>
      </w:r>
      <w:r w:rsidR="00751648">
        <w:rPr>
          <w:rFonts w:asciiTheme="majorHAnsi" w:hAnsiTheme="majorHAnsi"/>
          <w:sz w:val="22"/>
          <w:szCs w:val="22"/>
        </w:rPr>
        <w:t xml:space="preserve"> financé</w:t>
      </w:r>
      <w:r w:rsidR="005C5058">
        <w:rPr>
          <w:rFonts w:asciiTheme="majorHAnsi" w:hAnsiTheme="majorHAnsi"/>
          <w:sz w:val="22"/>
          <w:szCs w:val="22"/>
        </w:rPr>
        <w:t>e</w:t>
      </w:r>
      <w:r w:rsidR="00751648">
        <w:rPr>
          <w:rFonts w:asciiTheme="majorHAnsi" w:hAnsiTheme="majorHAnsi"/>
          <w:sz w:val="22"/>
          <w:szCs w:val="22"/>
        </w:rPr>
        <w:t>s par la D</w:t>
      </w:r>
      <w:r w:rsidRPr="00B31819">
        <w:rPr>
          <w:rFonts w:asciiTheme="majorHAnsi" w:hAnsiTheme="majorHAnsi"/>
          <w:sz w:val="22"/>
          <w:szCs w:val="22"/>
        </w:rPr>
        <w:t>irection générale dans leur ensemble (50 % des dé</w:t>
      </w:r>
      <w:r w:rsidR="001A09BC">
        <w:rPr>
          <w:rFonts w:asciiTheme="majorHAnsi" w:hAnsiTheme="majorHAnsi"/>
          <w:sz w:val="22"/>
          <w:szCs w:val="22"/>
        </w:rPr>
        <w:t>penses</w:t>
      </w:r>
      <w:r w:rsidRPr="00B31819">
        <w:rPr>
          <w:rFonts w:asciiTheme="majorHAnsi" w:hAnsiTheme="majorHAnsi"/>
          <w:sz w:val="22"/>
          <w:szCs w:val="22"/>
        </w:rPr>
        <w:t xml:space="preserve"> pour les </w:t>
      </w:r>
      <w:r w:rsidR="00F837D6">
        <w:rPr>
          <w:rFonts w:asciiTheme="majorHAnsi" w:hAnsiTheme="majorHAnsi"/>
          <w:sz w:val="22"/>
          <w:szCs w:val="22"/>
        </w:rPr>
        <w:t>PMO</w:t>
      </w:r>
      <w:r w:rsidRPr="00B31819">
        <w:rPr>
          <w:rFonts w:asciiTheme="majorHAnsi" w:hAnsiTheme="majorHAnsi"/>
          <w:sz w:val="22"/>
          <w:szCs w:val="22"/>
        </w:rPr>
        <w:t xml:space="preserve"> contre 47 % pou</w:t>
      </w:r>
      <w:r w:rsidR="001A09BC">
        <w:rPr>
          <w:rFonts w:asciiTheme="majorHAnsi" w:hAnsiTheme="majorHAnsi"/>
          <w:sz w:val="22"/>
          <w:szCs w:val="22"/>
        </w:rPr>
        <w:t>r toutes les dépenses de la D</w:t>
      </w:r>
      <w:r w:rsidR="005C5058">
        <w:rPr>
          <w:rFonts w:asciiTheme="majorHAnsi" w:hAnsiTheme="majorHAnsi"/>
          <w:sz w:val="22"/>
          <w:szCs w:val="22"/>
        </w:rPr>
        <w:t>irection générale pour les OSC</w:t>
      </w:r>
      <w:r w:rsidRPr="00B31819">
        <w:rPr>
          <w:rFonts w:asciiTheme="majorHAnsi" w:hAnsiTheme="majorHAnsi"/>
          <w:sz w:val="22"/>
          <w:szCs w:val="22"/>
        </w:rPr>
        <w:t xml:space="preserve">). </w:t>
      </w:r>
    </w:p>
    <w:p w:rsidR="002A752B" w:rsidRPr="00B31819" w:rsidRDefault="002A752B" w:rsidP="002A752B">
      <w:pPr>
        <w:pStyle w:val="Normal1"/>
        <w:numPr>
          <w:ilvl w:val="0"/>
          <w:numId w:val="1"/>
        </w:numPr>
        <w:spacing w:after="160" w:line="276" w:lineRule="auto"/>
        <w:rPr>
          <w:rFonts w:asciiTheme="majorHAnsi" w:hAnsiTheme="majorHAnsi"/>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PMO</w:t>
      </w:r>
      <w:r w:rsidRPr="00B31819">
        <w:rPr>
          <w:rFonts w:asciiTheme="majorHAnsi" w:hAnsiTheme="majorHAnsi"/>
          <w:b/>
          <w:sz w:val="22"/>
          <w:szCs w:val="22"/>
        </w:rPr>
        <w:t xml:space="preserve"> sont davantage concentré</w:t>
      </w:r>
      <w:r w:rsidR="005C5058">
        <w:rPr>
          <w:rFonts w:asciiTheme="majorHAnsi" w:hAnsiTheme="majorHAnsi"/>
          <w:b/>
          <w:sz w:val="22"/>
          <w:szCs w:val="22"/>
        </w:rPr>
        <w:t>e</w:t>
      </w:r>
      <w:r w:rsidRPr="00B31819">
        <w:rPr>
          <w:rFonts w:asciiTheme="majorHAnsi" w:hAnsiTheme="majorHAnsi"/>
          <w:b/>
          <w:sz w:val="22"/>
          <w:szCs w:val="22"/>
        </w:rPr>
        <w:t xml:space="preserve">s dans les 25 pays prioritaires pour l'aide publique au développement canadienne.   </w:t>
      </w:r>
      <w:r w:rsidRPr="00B31819">
        <w:rPr>
          <w:rFonts w:asciiTheme="majorHAnsi" w:hAnsiTheme="majorHAnsi"/>
          <w:sz w:val="22"/>
          <w:szCs w:val="22"/>
        </w:rPr>
        <w:t>Plus de 47 % des dé</w:t>
      </w:r>
      <w:r w:rsidR="001A09BC">
        <w:rPr>
          <w:rFonts w:asciiTheme="majorHAnsi" w:hAnsiTheme="majorHAnsi"/>
          <w:sz w:val="22"/>
          <w:szCs w:val="22"/>
        </w:rPr>
        <w:t>penses</w:t>
      </w:r>
      <w:r w:rsidRPr="00B31819">
        <w:rPr>
          <w:rFonts w:asciiTheme="majorHAnsi" w:hAnsiTheme="majorHAnsi"/>
          <w:sz w:val="22"/>
          <w:szCs w:val="22"/>
        </w:rPr>
        <w:t xml:space="preserve"> </w:t>
      </w:r>
      <w:r w:rsidR="00751648">
        <w:rPr>
          <w:rFonts w:asciiTheme="majorHAnsi" w:hAnsiTheme="majorHAnsi"/>
          <w:sz w:val="22"/>
          <w:szCs w:val="22"/>
        </w:rPr>
        <w:t>d</w:t>
      </w:r>
      <w:r w:rsidR="001A09BC">
        <w:rPr>
          <w:rFonts w:asciiTheme="majorHAnsi" w:hAnsiTheme="majorHAnsi"/>
          <w:sz w:val="22"/>
          <w:szCs w:val="22"/>
        </w:rPr>
        <w:t>es</w:t>
      </w:r>
      <w:r w:rsidRPr="00B31819">
        <w:rPr>
          <w:rFonts w:asciiTheme="majorHAnsi" w:hAnsiTheme="majorHAnsi"/>
          <w:sz w:val="22"/>
          <w:szCs w:val="22"/>
        </w:rPr>
        <w:t xml:space="preserve"> </w:t>
      </w:r>
      <w:r w:rsidR="00F837D6">
        <w:rPr>
          <w:rFonts w:asciiTheme="majorHAnsi" w:hAnsiTheme="majorHAnsi"/>
          <w:sz w:val="22"/>
          <w:szCs w:val="22"/>
        </w:rPr>
        <w:t>PMO</w:t>
      </w:r>
      <w:r w:rsidRPr="00B31819">
        <w:rPr>
          <w:rFonts w:asciiTheme="majorHAnsi" w:hAnsiTheme="majorHAnsi"/>
          <w:sz w:val="22"/>
          <w:szCs w:val="22"/>
        </w:rPr>
        <w:t xml:space="preserve"> </w:t>
      </w:r>
      <w:r w:rsidR="001A09BC">
        <w:rPr>
          <w:rFonts w:asciiTheme="majorHAnsi" w:hAnsiTheme="majorHAnsi"/>
          <w:sz w:val="22"/>
          <w:szCs w:val="22"/>
        </w:rPr>
        <w:t>en 2010 ont été effectué</w:t>
      </w:r>
      <w:r w:rsidR="005C5058">
        <w:rPr>
          <w:rFonts w:asciiTheme="majorHAnsi" w:hAnsiTheme="majorHAnsi"/>
          <w:sz w:val="22"/>
          <w:szCs w:val="22"/>
        </w:rPr>
        <w:t>e</w:t>
      </w:r>
      <w:r w:rsidR="001A09BC">
        <w:rPr>
          <w:rFonts w:asciiTheme="majorHAnsi" w:hAnsiTheme="majorHAnsi"/>
          <w:sz w:val="22"/>
          <w:szCs w:val="22"/>
        </w:rPr>
        <w:t xml:space="preserve">s </w:t>
      </w:r>
      <w:r w:rsidRPr="00B31819">
        <w:rPr>
          <w:rFonts w:asciiTheme="majorHAnsi" w:hAnsiTheme="majorHAnsi"/>
          <w:sz w:val="22"/>
          <w:szCs w:val="22"/>
        </w:rPr>
        <w:t xml:space="preserve">dans ces 25 pays, </w:t>
      </w:r>
      <w:r w:rsidR="001A09BC">
        <w:rPr>
          <w:rFonts w:asciiTheme="majorHAnsi" w:hAnsiTheme="majorHAnsi"/>
          <w:sz w:val="22"/>
          <w:szCs w:val="22"/>
        </w:rPr>
        <w:t>comparativement à 46 % pour la D</w:t>
      </w:r>
      <w:r w:rsidRPr="00B31819">
        <w:rPr>
          <w:rFonts w:asciiTheme="majorHAnsi" w:hAnsiTheme="majorHAnsi"/>
          <w:sz w:val="22"/>
          <w:szCs w:val="22"/>
        </w:rPr>
        <w:t>irection générale dans son ensemble.</w:t>
      </w:r>
    </w:p>
    <w:p w:rsidR="002A752B" w:rsidRPr="00B31819" w:rsidRDefault="002A752B" w:rsidP="002A752B">
      <w:pPr>
        <w:pStyle w:val="Normal1"/>
        <w:numPr>
          <w:ilvl w:val="0"/>
          <w:numId w:val="1"/>
        </w:numPr>
        <w:spacing w:after="160" w:line="276" w:lineRule="auto"/>
        <w:rPr>
          <w:rFonts w:asciiTheme="majorHAnsi" w:hAnsiTheme="majorHAnsi"/>
          <w:sz w:val="22"/>
          <w:szCs w:val="22"/>
        </w:rPr>
      </w:pPr>
      <w:r w:rsidRPr="00B31819">
        <w:rPr>
          <w:rFonts w:asciiTheme="majorHAnsi" w:hAnsiTheme="majorHAnsi"/>
          <w:b/>
          <w:sz w:val="22"/>
          <w:szCs w:val="22"/>
        </w:rPr>
        <w:t xml:space="preserve">Les </w:t>
      </w:r>
      <w:r w:rsidR="00F837D6">
        <w:rPr>
          <w:rFonts w:asciiTheme="majorHAnsi" w:hAnsiTheme="majorHAnsi"/>
          <w:b/>
          <w:sz w:val="22"/>
          <w:szCs w:val="22"/>
        </w:rPr>
        <w:t>PMO</w:t>
      </w:r>
      <w:r w:rsidRPr="00B31819">
        <w:rPr>
          <w:rFonts w:asciiTheme="majorHAnsi" w:hAnsiTheme="majorHAnsi"/>
          <w:b/>
          <w:sz w:val="22"/>
          <w:szCs w:val="22"/>
        </w:rPr>
        <w:t xml:space="preserve"> ont consacré beaucoup plus de ressources aux enjeux prioritaires des objectifs du Millénaire pour le développement (OMD), aux droits humains et au renforcement de la société civile.</w:t>
      </w:r>
      <w:r w:rsidRPr="00B31819">
        <w:rPr>
          <w:rFonts w:asciiTheme="majorHAnsi" w:hAnsiTheme="majorHAnsi"/>
          <w:sz w:val="22"/>
          <w:szCs w:val="22"/>
        </w:rPr>
        <w:t xml:space="preserve">  En utilisant un ensemble d'indicateurs in</w:t>
      </w:r>
      <w:r w:rsidR="005C5058">
        <w:rPr>
          <w:rFonts w:asciiTheme="majorHAnsi" w:hAnsiTheme="majorHAnsi"/>
          <w:sz w:val="22"/>
          <w:szCs w:val="22"/>
        </w:rPr>
        <w:t>directs</w:t>
      </w:r>
      <w:r w:rsidRPr="00B31819">
        <w:rPr>
          <w:rFonts w:asciiTheme="majorHAnsi" w:hAnsiTheme="majorHAnsi"/>
          <w:sz w:val="22"/>
          <w:szCs w:val="22"/>
        </w:rPr>
        <w:t xml:space="preserve"> pour les priorités des OMD, on remarque qu'en 2010 les </w:t>
      </w:r>
      <w:r w:rsidR="00F837D6">
        <w:rPr>
          <w:rFonts w:asciiTheme="majorHAnsi" w:hAnsiTheme="majorHAnsi"/>
          <w:sz w:val="22"/>
          <w:szCs w:val="22"/>
        </w:rPr>
        <w:t>PMO</w:t>
      </w:r>
      <w:r w:rsidRPr="00B31819">
        <w:rPr>
          <w:rFonts w:asciiTheme="majorHAnsi" w:hAnsiTheme="majorHAnsi"/>
          <w:sz w:val="22"/>
          <w:szCs w:val="22"/>
        </w:rPr>
        <w:t xml:space="preserve"> ont alloué près de la moitié de leurs fonds provenant de l'ACDI (48 %) à ces priorités, </w:t>
      </w:r>
      <w:r w:rsidR="001A09BC">
        <w:rPr>
          <w:rFonts w:asciiTheme="majorHAnsi" w:hAnsiTheme="majorHAnsi"/>
          <w:sz w:val="22"/>
          <w:szCs w:val="22"/>
        </w:rPr>
        <w:t>comparativement à 35 % pour la D</w:t>
      </w:r>
      <w:r w:rsidRPr="00B31819">
        <w:rPr>
          <w:rFonts w:asciiTheme="majorHAnsi" w:hAnsiTheme="majorHAnsi"/>
          <w:sz w:val="22"/>
          <w:szCs w:val="22"/>
        </w:rPr>
        <w:t>irection générale dans son ensemble.  Lorsqu'on inclut les droits humains, le renforcement de la société civile et la sensibilisation au développement dans les secteurs de programmation, cette proportion des dépenses augmentent à 72 % (comparativement à 66 %).</w:t>
      </w:r>
    </w:p>
    <w:p w:rsidR="002A752B" w:rsidRDefault="002A752B" w:rsidP="002A752B">
      <w:pPr>
        <w:pStyle w:val="Normal1"/>
        <w:numPr>
          <w:ilvl w:val="0"/>
          <w:numId w:val="1"/>
        </w:numPr>
        <w:spacing w:line="276" w:lineRule="auto"/>
        <w:rPr>
          <w:rFonts w:asciiTheme="majorHAnsi" w:hAnsiTheme="majorHAnsi"/>
          <w:sz w:val="22"/>
          <w:szCs w:val="22"/>
        </w:rPr>
      </w:pPr>
      <w:r w:rsidRPr="00B31819">
        <w:rPr>
          <w:rFonts w:asciiTheme="majorHAnsi" w:hAnsiTheme="majorHAnsi"/>
          <w:b/>
          <w:sz w:val="22"/>
          <w:szCs w:val="22"/>
        </w:rPr>
        <w:t xml:space="preserve">Sur la question de l'égalité entre les sexes, tant les </w:t>
      </w:r>
      <w:r w:rsidR="00F837D6">
        <w:rPr>
          <w:rFonts w:asciiTheme="majorHAnsi" w:hAnsiTheme="majorHAnsi"/>
          <w:b/>
          <w:sz w:val="22"/>
          <w:szCs w:val="22"/>
        </w:rPr>
        <w:t>PMO</w:t>
      </w:r>
      <w:r w:rsidRPr="00B31819">
        <w:rPr>
          <w:rFonts w:asciiTheme="majorHAnsi" w:hAnsiTheme="majorHAnsi"/>
          <w:b/>
          <w:sz w:val="22"/>
          <w:szCs w:val="22"/>
        </w:rPr>
        <w:t xml:space="preserve"> que </w:t>
      </w:r>
      <w:r w:rsidR="005C5058">
        <w:rPr>
          <w:rFonts w:asciiTheme="majorHAnsi" w:hAnsiTheme="majorHAnsi"/>
          <w:b/>
          <w:sz w:val="22"/>
          <w:szCs w:val="22"/>
        </w:rPr>
        <w:t>tous les autres OSC</w:t>
      </w:r>
      <w:r w:rsidR="001A09BC">
        <w:rPr>
          <w:rFonts w:asciiTheme="majorHAnsi" w:hAnsiTheme="majorHAnsi"/>
          <w:b/>
          <w:sz w:val="22"/>
          <w:szCs w:val="22"/>
        </w:rPr>
        <w:t xml:space="preserve"> financé</w:t>
      </w:r>
      <w:r w:rsidR="005C5058">
        <w:rPr>
          <w:rFonts w:asciiTheme="majorHAnsi" w:hAnsiTheme="majorHAnsi"/>
          <w:b/>
          <w:sz w:val="22"/>
          <w:szCs w:val="22"/>
        </w:rPr>
        <w:t>e</w:t>
      </w:r>
      <w:r w:rsidR="001A09BC">
        <w:rPr>
          <w:rFonts w:asciiTheme="majorHAnsi" w:hAnsiTheme="majorHAnsi"/>
          <w:b/>
          <w:sz w:val="22"/>
          <w:szCs w:val="22"/>
        </w:rPr>
        <w:t>s par la D</w:t>
      </w:r>
      <w:r w:rsidRPr="00B31819">
        <w:rPr>
          <w:rFonts w:asciiTheme="majorHAnsi" w:hAnsiTheme="majorHAnsi"/>
          <w:b/>
          <w:sz w:val="22"/>
          <w:szCs w:val="22"/>
        </w:rPr>
        <w:t xml:space="preserve">irection générale manquent de </w:t>
      </w:r>
      <w:r w:rsidR="005C5058">
        <w:rPr>
          <w:rFonts w:asciiTheme="majorHAnsi" w:hAnsiTheme="majorHAnsi"/>
          <w:b/>
          <w:sz w:val="22"/>
          <w:szCs w:val="22"/>
        </w:rPr>
        <w:t>concentration</w:t>
      </w:r>
      <w:r w:rsidRPr="00B31819">
        <w:rPr>
          <w:rFonts w:asciiTheme="majorHAnsi" w:hAnsiTheme="majorHAnsi"/>
          <w:b/>
          <w:sz w:val="22"/>
          <w:szCs w:val="22"/>
        </w:rPr>
        <w:t xml:space="preserve">.  </w:t>
      </w:r>
      <w:r w:rsidRPr="00B31819">
        <w:rPr>
          <w:rFonts w:asciiTheme="majorHAnsi" w:hAnsiTheme="majorHAnsi"/>
          <w:sz w:val="22"/>
          <w:szCs w:val="22"/>
        </w:rPr>
        <w:t>Seulement 2,6 % des dé</w:t>
      </w:r>
      <w:r w:rsidR="001A09BC">
        <w:rPr>
          <w:rFonts w:asciiTheme="majorHAnsi" w:hAnsiTheme="majorHAnsi"/>
          <w:sz w:val="22"/>
          <w:szCs w:val="22"/>
        </w:rPr>
        <w:t xml:space="preserve">penses des </w:t>
      </w:r>
      <w:r w:rsidR="00F837D6">
        <w:rPr>
          <w:rFonts w:asciiTheme="majorHAnsi" w:hAnsiTheme="majorHAnsi"/>
          <w:sz w:val="22"/>
          <w:szCs w:val="22"/>
        </w:rPr>
        <w:t>PMO</w:t>
      </w:r>
      <w:r w:rsidRPr="00B31819">
        <w:rPr>
          <w:rFonts w:asciiTheme="majorHAnsi" w:hAnsiTheme="majorHAnsi"/>
          <w:sz w:val="22"/>
          <w:szCs w:val="22"/>
        </w:rPr>
        <w:t xml:space="preserve"> ont été consacré</w:t>
      </w:r>
      <w:r w:rsidR="00014F8F">
        <w:rPr>
          <w:rFonts w:asciiTheme="majorHAnsi" w:hAnsiTheme="majorHAnsi"/>
          <w:sz w:val="22"/>
          <w:szCs w:val="22"/>
        </w:rPr>
        <w:t>e</w:t>
      </w:r>
      <w:r w:rsidRPr="00B31819">
        <w:rPr>
          <w:rFonts w:asciiTheme="majorHAnsi" w:hAnsiTheme="majorHAnsi"/>
          <w:sz w:val="22"/>
          <w:szCs w:val="22"/>
        </w:rPr>
        <w:t>s à des activités où l'égalité entre les sexes était l'objectif principal (comp</w:t>
      </w:r>
      <w:r w:rsidR="001A09BC">
        <w:rPr>
          <w:rFonts w:asciiTheme="majorHAnsi" w:hAnsiTheme="majorHAnsi"/>
          <w:sz w:val="22"/>
          <w:szCs w:val="22"/>
        </w:rPr>
        <w:t>arati</w:t>
      </w:r>
      <w:r w:rsidR="00014F8F">
        <w:rPr>
          <w:rFonts w:asciiTheme="majorHAnsi" w:hAnsiTheme="majorHAnsi"/>
          <w:sz w:val="22"/>
          <w:szCs w:val="22"/>
        </w:rPr>
        <w:t>vement à 0</w:t>
      </w:r>
      <w:r w:rsidR="005C5058">
        <w:rPr>
          <w:rFonts w:asciiTheme="majorHAnsi" w:hAnsiTheme="majorHAnsi"/>
          <w:sz w:val="22"/>
          <w:szCs w:val="22"/>
        </w:rPr>
        <w:t>,9 % pour tous les OSC</w:t>
      </w:r>
      <w:r w:rsidR="001A09BC">
        <w:rPr>
          <w:rFonts w:asciiTheme="majorHAnsi" w:hAnsiTheme="majorHAnsi"/>
          <w:sz w:val="22"/>
          <w:szCs w:val="22"/>
        </w:rPr>
        <w:t xml:space="preserve"> financé</w:t>
      </w:r>
      <w:r w:rsidR="005C5058">
        <w:rPr>
          <w:rFonts w:asciiTheme="majorHAnsi" w:hAnsiTheme="majorHAnsi"/>
          <w:sz w:val="22"/>
          <w:szCs w:val="22"/>
        </w:rPr>
        <w:t>e</w:t>
      </w:r>
      <w:r w:rsidR="001A09BC">
        <w:rPr>
          <w:rFonts w:asciiTheme="majorHAnsi" w:hAnsiTheme="majorHAnsi"/>
          <w:sz w:val="22"/>
          <w:szCs w:val="22"/>
        </w:rPr>
        <w:t>s par la D</w:t>
      </w:r>
      <w:r w:rsidRPr="00B31819">
        <w:rPr>
          <w:rFonts w:asciiTheme="majorHAnsi" w:hAnsiTheme="majorHAnsi"/>
          <w:sz w:val="22"/>
          <w:szCs w:val="22"/>
        </w:rPr>
        <w:t>irection générale).</w:t>
      </w:r>
    </w:p>
    <w:p w:rsidR="00014F8F" w:rsidRPr="00B31819" w:rsidRDefault="00014F8F" w:rsidP="00014F8F">
      <w:pPr>
        <w:pStyle w:val="Normal1"/>
        <w:spacing w:line="276" w:lineRule="auto"/>
        <w:ind w:left="720"/>
        <w:rPr>
          <w:rFonts w:asciiTheme="majorHAnsi" w:hAnsiTheme="majorHAnsi"/>
          <w:sz w:val="22"/>
          <w:szCs w:val="22"/>
        </w:rPr>
      </w:pPr>
    </w:p>
    <w:p w:rsidR="002A752B" w:rsidRPr="00B31819" w:rsidRDefault="002A752B" w:rsidP="002A752B">
      <w:pPr>
        <w:pStyle w:val="Normal1"/>
        <w:spacing w:line="276" w:lineRule="auto"/>
        <w:ind w:left="720"/>
        <w:rPr>
          <w:rFonts w:asciiTheme="majorHAnsi" w:hAnsiTheme="majorHAnsi"/>
          <w:sz w:val="22"/>
          <w:szCs w:val="22"/>
        </w:rPr>
      </w:pPr>
    </w:p>
    <w:p w:rsidR="002A752B" w:rsidRPr="00B31819" w:rsidRDefault="002A752B" w:rsidP="00014F8F">
      <w:pPr>
        <w:ind w:firstLine="357"/>
        <w:rPr>
          <w:rFonts w:asciiTheme="majorHAnsi" w:hAnsiTheme="majorHAnsi"/>
          <w:b/>
          <w:color w:val="800000"/>
          <w:sz w:val="22"/>
          <w:szCs w:val="22"/>
        </w:rPr>
      </w:pPr>
      <w:r w:rsidRPr="00B31819">
        <w:rPr>
          <w:rFonts w:asciiTheme="majorHAnsi" w:hAnsiTheme="majorHAnsi"/>
          <w:b/>
          <w:color w:val="800000"/>
          <w:sz w:val="22"/>
          <w:szCs w:val="22"/>
        </w:rPr>
        <w:t xml:space="preserve">4.  Les </w:t>
      </w:r>
      <w:r w:rsidR="00F837D6">
        <w:rPr>
          <w:rFonts w:asciiTheme="majorHAnsi" w:hAnsiTheme="majorHAnsi"/>
          <w:b/>
          <w:color w:val="800000"/>
          <w:sz w:val="22"/>
          <w:szCs w:val="22"/>
        </w:rPr>
        <w:t>PMO</w:t>
      </w:r>
      <w:r w:rsidR="005C5058">
        <w:rPr>
          <w:rFonts w:asciiTheme="majorHAnsi" w:hAnsiTheme="majorHAnsi"/>
          <w:b/>
          <w:color w:val="800000"/>
          <w:sz w:val="22"/>
          <w:szCs w:val="22"/>
        </w:rPr>
        <w:t xml:space="preserve"> en tant qu'actrice</w:t>
      </w:r>
      <w:r w:rsidRPr="00B31819">
        <w:rPr>
          <w:rFonts w:asciiTheme="majorHAnsi" w:hAnsiTheme="majorHAnsi"/>
          <w:b/>
          <w:color w:val="800000"/>
          <w:sz w:val="22"/>
          <w:szCs w:val="22"/>
        </w:rPr>
        <w:t>s du développement: contributions et caractéristiques</w:t>
      </w:r>
    </w:p>
    <w:p w:rsidR="002A752B" w:rsidRPr="00B31819" w:rsidRDefault="002A752B" w:rsidP="002A752B">
      <w:pPr>
        <w:pStyle w:val="Normal1"/>
        <w:spacing w:line="276" w:lineRule="auto"/>
        <w:ind w:left="360"/>
        <w:rPr>
          <w:rFonts w:asciiTheme="majorHAnsi" w:hAnsiTheme="majorHAnsi"/>
          <w:sz w:val="22"/>
          <w:szCs w:val="22"/>
        </w:rPr>
      </w:pPr>
    </w:p>
    <w:p w:rsidR="002A752B" w:rsidRPr="00B31819" w:rsidRDefault="002A752B" w:rsidP="002A752B">
      <w:pPr>
        <w:pStyle w:val="Normal1"/>
        <w:spacing w:line="276" w:lineRule="auto"/>
        <w:ind w:left="357"/>
        <w:rPr>
          <w:rFonts w:asciiTheme="majorHAnsi" w:hAnsiTheme="majorHAnsi"/>
          <w:sz w:val="22"/>
          <w:szCs w:val="22"/>
        </w:rPr>
      </w:pPr>
      <w:r w:rsidRPr="00B31819">
        <w:rPr>
          <w:rFonts w:asciiTheme="majorHAnsi" w:hAnsiTheme="majorHAnsi"/>
          <w:sz w:val="22"/>
          <w:szCs w:val="22"/>
        </w:rPr>
        <w:t>La récente politique d'Affaires mondiales Canada sur les organisatio</w:t>
      </w:r>
      <w:r w:rsidR="001A09BC">
        <w:rPr>
          <w:rFonts w:asciiTheme="majorHAnsi" w:hAnsiTheme="majorHAnsi"/>
          <w:sz w:val="22"/>
          <w:szCs w:val="22"/>
        </w:rPr>
        <w:t>ns de la société civile dit ceci :</w:t>
      </w:r>
      <w:r w:rsidRPr="00B31819">
        <w:rPr>
          <w:rFonts w:asciiTheme="majorHAnsi" w:hAnsiTheme="majorHAnsi"/>
          <w:sz w:val="22"/>
          <w:szCs w:val="22"/>
        </w:rPr>
        <w:t xml:space="preserve"> </w:t>
      </w:r>
    </w:p>
    <w:p w:rsidR="002A752B" w:rsidRPr="00B31819" w:rsidRDefault="002A752B" w:rsidP="002A752B">
      <w:pPr>
        <w:pStyle w:val="Normal1"/>
        <w:widowControl w:val="0"/>
        <w:spacing w:line="276" w:lineRule="auto"/>
        <w:ind w:left="720"/>
        <w:rPr>
          <w:rFonts w:asciiTheme="majorHAnsi" w:hAnsiTheme="majorHAnsi"/>
          <w:sz w:val="22"/>
          <w:szCs w:val="22"/>
        </w:rPr>
      </w:pPr>
      <w:r w:rsidRPr="00B31819">
        <w:rPr>
          <w:rFonts w:asciiTheme="majorHAnsi" w:hAnsiTheme="majorHAnsi"/>
          <w:sz w:val="22"/>
          <w:szCs w:val="22"/>
        </w:rPr>
        <w:t>« La grande diversité de la société civile au Canada constitue également une force considérable qui l’aide à répondre de manière novatrice aux besoins de ceux qui vivent dans la pauvreté.   Le MAECD reconnaît cette force et est déterminé à soutenir les OSC, peu importe leur taille, leur envergure, leur secteur et leur région. » [Gouvernement du Canada, 2015]</w:t>
      </w:r>
    </w:p>
    <w:p w:rsidR="002A752B" w:rsidRPr="00B31819" w:rsidRDefault="002A752B" w:rsidP="002A752B">
      <w:pPr>
        <w:pStyle w:val="Normal1"/>
        <w:widowControl w:val="0"/>
        <w:spacing w:line="276" w:lineRule="auto"/>
        <w:rPr>
          <w:rFonts w:asciiTheme="majorHAnsi" w:hAnsiTheme="majorHAnsi"/>
          <w:sz w:val="22"/>
          <w:szCs w:val="22"/>
        </w:rPr>
      </w:pPr>
    </w:p>
    <w:p w:rsidR="002A752B" w:rsidRPr="00B31819" w:rsidRDefault="002A752B" w:rsidP="002A752B">
      <w:pPr>
        <w:pStyle w:val="Normal1"/>
        <w:spacing w:line="276" w:lineRule="auto"/>
        <w:ind w:left="357"/>
        <w:rPr>
          <w:rFonts w:asciiTheme="majorHAnsi" w:eastAsia="Calibri" w:hAnsiTheme="majorHAnsi" w:cs="Calibri"/>
          <w:sz w:val="22"/>
          <w:szCs w:val="22"/>
        </w:rPr>
      </w:pPr>
      <w:r w:rsidRPr="00B31819">
        <w:rPr>
          <w:rFonts w:asciiTheme="majorHAnsi" w:hAnsiTheme="majorHAnsi"/>
          <w:sz w:val="22"/>
          <w:szCs w:val="22"/>
        </w:rPr>
        <w:t xml:space="preserve">Les </w:t>
      </w:r>
      <w:r w:rsidR="00F837D6">
        <w:rPr>
          <w:rFonts w:asciiTheme="majorHAnsi" w:hAnsiTheme="majorHAnsi"/>
          <w:sz w:val="22"/>
          <w:szCs w:val="22"/>
        </w:rPr>
        <w:t>PMO</w:t>
      </w:r>
      <w:r w:rsidRPr="00B31819">
        <w:rPr>
          <w:rFonts w:asciiTheme="majorHAnsi" w:hAnsiTheme="majorHAnsi"/>
          <w:sz w:val="22"/>
          <w:szCs w:val="22"/>
        </w:rPr>
        <w:t xml:space="preserve"> illustrent clairement cette diversité et, en </w:t>
      </w:r>
      <w:r w:rsidR="00B31819">
        <w:rPr>
          <w:rFonts w:asciiTheme="majorHAnsi" w:hAnsiTheme="majorHAnsi"/>
          <w:sz w:val="22"/>
          <w:szCs w:val="22"/>
        </w:rPr>
        <w:t xml:space="preserve">plus, </w:t>
      </w:r>
      <w:r w:rsidRPr="00B31819">
        <w:rPr>
          <w:rFonts w:asciiTheme="majorHAnsi" w:hAnsiTheme="majorHAnsi"/>
          <w:sz w:val="22"/>
          <w:szCs w:val="22"/>
        </w:rPr>
        <w:t>représentent pratiquement le seul moyen pour plusieurs Canadien</w:t>
      </w:r>
      <w:r w:rsidR="001A09BC">
        <w:rPr>
          <w:rFonts w:asciiTheme="majorHAnsi" w:hAnsiTheme="majorHAnsi"/>
          <w:sz w:val="22"/>
          <w:szCs w:val="22"/>
        </w:rPr>
        <w:t xml:space="preserve">-ne-s </w:t>
      </w:r>
      <w:r w:rsidRPr="00B31819">
        <w:rPr>
          <w:rFonts w:asciiTheme="majorHAnsi" w:hAnsiTheme="majorHAnsi"/>
          <w:sz w:val="22"/>
          <w:szCs w:val="22"/>
        </w:rPr>
        <w:t>de pouvoir s'impli</w:t>
      </w:r>
      <w:r w:rsidR="005C5058">
        <w:rPr>
          <w:rFonts w:asciiTheme="majorHAnsi" w:hAnsiTheme="majorHAnsi"/>
          <w:sz w:val="22"/>
          <w:szCs w:val="22"/>
        </w:rPr>
        <w:t>quer directement auprès d'une OSC</w:t>
      </w:r>
      <w:r w:rsidRPr="00B31819">
        <w:rPr>
          <w:rFonts w:asciiTheme="majorHAnsi" w:hAnsiTheme="majorHAnsi"/>
          <w:sz w:val="22"/>
          <w:szCs w:val="22"/>
        </w:rPr>
        <w:t xml:space="preserve"> dans les communautés et les régions à travers le pays.   </w:t>
      </w:r>
    </w:p>
    <w:p w:rsidR="002A752B" w:rsidRPr="00B31819" w:rsidRDefault="002A752B" w:rsidP="002A752B">
      <w:pPr>
        <w:pStyle w:val="Normal1"/>
        <w:spacing w:line="276" w:lineRule="auto"/>
        <w:ind w:left="357"/>
        <w:rPr>
          <w:rFonts w:asciiTheme="majorHAnsi" w:eastAsia="Calibri" w:hAnsiTheme="majorHAnsi" w:cs="Calibri"/>
          <w:sz w:val="22"/>
          <w:szCs w:val="22"/>
        </w:rPr>
      </w:pPr>
    </w:p>
    <w:p w:rsidR="002A752B" w:rsidRPr="00B31819" w:rsidRDefault="001A09BC" w:rsidP="002A752B">
      <w:pPr>
        <w:pStyle w:val="Normal1"/>
        <w:spacing w:line="276" w:lineRule="auto"/>
        <w:ind w:left="357"/>
        <w:rPr>
          <w:rFonts w:asciiTheme="majorHAnsi" w:eastAsia="Calibri" w:hAnsiTheme="majorHAnsi" w:cs="Calibri"/>
          <w:sz w:val="22"/>
          <w:szCs w:val="22"/>
        </w:rPr>
      </w:pPr>
      <w:r>
        <w:rPr>
          <w:rFonts w:asciiTheme="majorHAnsi" w:hAnsiTheme="majorHAnsi"/>
          <w:sz w:val="22"/>
          <w:szCs w:val="22"/>
        </w:rPr>
        <w:t>L'analyse</w:t>
      </w:r>
      <w:r w:rsidR="002A752B" w:rsidRPr="00B31819">
        <w:rPr>
          <w:rFonts w:asciiTheme="majorHAnsi" w:hAnsiTheme="majorHAnsi"/>
          <w:sz w:val="22"/>
          <w:szCs w:val="22"/>
        </w:rPr>
        <w:t xml:space="preserve"> des évaluations indépendantes de 20 </w:t>
      </w:r>
      <w:r w:rsidR="00F837D6">
        <w:rPr>
          <w:rFonts w:asciiTheme="majorHAnsi" w:hAnsiTheme="majorHAnsi"/>
          <w:sz w:val="22"/>
          <w:szCs w:val="22"/>
        </w:rPr>
        <w:t>PMO</w:t>
      </w:r>
      <w:r w:rsidR="002A752B" w:rsidRPr="00B31819">
        <w:rPr>
          <w:rFonts w:asciiTheme="majorHAnsi" w:hAnsiTheme="majorHAnsi"/>
          <w:sz w:val="22"/>
          <w:szCs w:val="22"/>
        </w:rPr>
        <w:t xml:space="preserve"> met en relief les rôles que jouent les </w:t>
      </w:r>
      <w:r w:rsidR="00F837D6">
        <w:rPr>
          <w:rFonts w:asciiTheme="majorHAnsi" w:hAnsiTheme="majorHAnsi"/>
          <w:sz w:val="22"/>
          <w:szCs w:val="22"/>
        </w:rPr>
        <w:t>PMO</w:t>
      </w:r>
      <w:r w:rsidR="002A752B" w:rsidRPr="00B31819">
        <w:rPr>
          <w:rFonts w:asciiTheme="majorHAnsi" w:hAnsiTheme="majorHAnsi"/>
          <w:sz w:val="22"/>
          <w:szCs w:val="22"/>
        </w:rPr>
        <w:t xml:space="preserve"> pour faire entendre la voix des populations pauvres et marginalisées (souvent à travers la création de liens entre différentes communautés), dans le pilotage et la stimulation de projets novateurs fondés sur la spécialisation sectorielle, pour rassembler la recherche et </w:t>
      </w:r>
      <w:r w:rsidR="002A752B" w:rsidRPr="00B31819">
        <w:rPr>
          <w:rFonts w:asciiTheme="majorHAnsi" w:hAnsiTheme="majorHAnsi"/>
          <w:sz w:val="22"/>
          <w:szCs w:val="22"/>
        </w:rPr>
        <w:lastRenderedPageBreak/>
        <w:t>l'expertise canadienne et utiliser cette expertise dans des approches du développement regroupant de nombreuses parties prenantes, pour générer des résultats durables grâce à des partenariats à long terme, et pour engager les Canadien</w:t>
      </w:r>
      <w:r>
        <w:rPr>
          <w:rFonts w:asciiTheme="majorHAnsi" w:hAnsiTheme="majorHAnsi"/>
          <w:sz w:val="22"/>
          <w:szCs w:val="22"/>
        </w:rPr>
        <w:t xml:space="preserve">-ne-s </w:t>
      </w:r>
      <w:r w:rsidR="002A752B" w:rsidRPr="00B31819">
        <w:rPr>
          <w:rFonts w:asciiTheme="majorHAnsi" w:hAnsiTheme="majorHAnsi"/>
          <w:sz w:val="22"/>
          <w:szCs w:val="22"/>
        </w:rPr>
        <w:t>directement dans la coopération au développement, pas seulement en tant que donateurs</w:t>
      </w:r>
      <w:r>
        <w:rPr>
          <w:rFonts w:asciiTheme="majorHAnsi" w:hAnsiTheme="majorHAnsi"/>
          <w:sz w:val="22"/>
          <w:szCs w:val="22"/>
        </w:rPr>
        <w:t>,</w:t>
      </w:r>
      <w:r w:rsidR="002A752B" w:rsidRPr="00B31819">
        <w:rPr>
          <w:rFonts w:asciiTheme="majorHAnsi" w:hAnsiTheme="majorHAnsi"/>
          <w:sz w:val="22"/>
          <w:szCs w:val="22"/>
        </w:rPr>
        <w:t xml:space="preserve"> mais souvent comme </w:t>
      </w:r>
      <w:r>
        <w:rPr>
          <w:rFonts w:asciiTheme="majorHAnsi" w:hAnsiTheme="majorHAnsi"/>
          <w:sz w:val="22"/>
          <w:szCs w:val="22"/>
        </w:rPr>
        <w:t xml:space="preserve">bénévoles </w:t>
      </w:r>
      <w:r w:rsidR="002A752B" w:rsidRPr="00B31819">
        <w:rPr>
          <w:rFonts w:asciiTheme="majorHAnsi" w:hAnsiTheme="majorHAnsi"/>
          <w:sz w:val="22"/>
          <w:szCs w:val="22"/>
        </w:rPr>
        <w:t xml:space="preserve">au sein de leurs communautés.  </w:t>
      </w:r>
    </w:p>
    <w:p w:rsidR="002A752B" w:rsidRPr="00B31819" w:rsidRDefault="002A752B" w:rsidP="002A752B">
      <w:pPr>
        <w:pStyle w:val="Normal1"/>
        <w:spacing w:line="276" w:lineRule="auto"/>
        <w:ind w:left="357"/>
        <w:rPr>
          <w:rFonts w:asciiTheme="majorHAnsi" w:eastAsia="Calibri" w:hAnsiTheme="majorHAnsi" w:cs="Calibri"/>
          <w:sz w:val="22"/>
          <w:szCs w:val="22"/>
        </w:rPr>
      </w:pPr>
    </w:p>
    <w:p w:rsidR="002A752B" w:rsidRPr="00B31819" w:rsidRDefault="002A752B" w:rsidP="002A752B">
      <w:pPr>
        <w:pStyle w:val="Normal1"/>
        <w:spacing w:after="160" w:line="276" w:lineRule="auto"/>
        <w:ind w:left="357"/>
        <w:rPr>
          <w:rFonts w:asciiTheme="majorHAnsi" w:hAnsiTheme="majorHAnsi"/>
          <w:sz w:val="22"/>
          <w:szCs w:val="22"/>
        </w:rPr>
      </w:pPr>
      <w:r w:rsidRPr="00B31819">
        <w:rPr>
          <w:rFonts w:asciiTheme="majorHAnsi" w:hAnsiTheme="majorHAnsi"/>
          <w:sz w:val="22"/>
          <w:szCs w:val="22"/>
        </w:rPr>
        <w:t xml:space="preserve">Plus spécifiquement, dix caractéristiques et compétences clés des </w:t>
      </w:r>
      <w:r w:rsidR="00F837D6">
        <w:rPr>
          <w:rFonts w:asciiTheme="majorHAnsi" w:hAnsiTheme="majorHAnsi"/>
          <w:sz w:val="22"/>
          <w:szCs w:val="22"/>
        </w:rPr>
        <w:t>PMO</w:t>
      </w:r>
      <w:r w:rsidR="005C5058">
        <w:rPr>
          <w:rFonts w:asciiTheme="majorHAnsi" w:hAnsiTheme="majorHAnsi"/>
          <w:sz w:val="22"/>
          <w:szCs w:val="22"/>
        </w:rPr>
        <w:t xml:space="preserve"> en tant qu'actrices</w:t>
      </w:r>
      <w:r w:rsidRPr="00B31819">
        <w:rPr>
          <w:rFonts w:asciiTheme="majorHAnsi" w:hAnsiTheme="majorHAnsi"/>
          <w:sz w:val="22"/>
          <w:szCs w:val="22"/>
        </w:rPr>
        <w:t xml:space="preserve"> du </w:t>
      </w:r>
      <w:r w:rsidR="001A09BC">
        <w:rPr>
          <w:rFonts w:asciiTheme="majorHAnsi" w:hAnsiTheme="majorHAnsi"/>
          <w:sz w:val="22"/>
          <w:szCs w:val="22"/>
        </w:rPr>
        <w:t>développement se dégagent de l'analyse</w:t>
      </w:r>
      <w:r w:rsidRPr="00B31819">
        <w:rPr>
          <w:rFonts w:asciiTheme="majorHAnsi" w:hAnsiTheme="majorHAnsi"/>
          <w:sz w:val="22"/>
          <w:szCs w:val="22"/>
        </w:rPr>
        <w:t xml:space="preserve"> des évaluations.</w:t>
      </w:r>
      <w:r w:rsidRPr="00B31819">
        <w:rPr>
          <w:rStyle w:val="Appelnotedebasdep"/>
          <w:rFonts w:asciiTheme="majorHAnsi" w:hAnsiTheme="majorHAnsi"/>
          <w:sz w:val="22"/>
          <w:szCs w:val="22"/>
        </w:rPr>
        <w:footnoteReference w:id="4"/>
      </w:r>
    </w:p>
    <w:p w:rsidR="002A752B" w:rsidRPr="00B31819" w:rsidRDefault="005C5058" w:rsidP="002A752B">
      <w:pPr>
        <w:pStyle w:val="Normal1"/>
        <w:numPr>
          <w:ilvl w:val="0"/>
          <w:numId w:val="2"/>
        </w:numPr>
        <w:spacing w:after="160" w:line="276" w:lineRule="auto"/>
        <w:ind w:left="714" w:hanging="357"/>
        <w:rPr>
          <w:rFonts w:asciiTheme="majorHAnsi" w:hAnsiTheme="majorHAnsi"/>
          <w:sz w:val="22"/>
          <w:szCs w:val="22"/>
        </w:rPr>
      </w:pPr>
      <w:r>
        <w:rPr>
          <w:rFonts w:asciiTheme="majorHAnsi" w:hAnsiTheme="majorHAnsi"/>
          <w:b/>
          <w:sz w:val="22"/>
          <w:szCs w:val="22"/>
        </w:rPr>
        <w:t>Concentration</w:t>
      </w:r>
      <w:r w:rsidR="002A752B" w:rsidRPr="00B31819">
        <w:rPr>
          <w:rFonts w:asciiTheme="majorHAnsi" w:hAnsiTheme="majorHAnsi"/>
          <w:b/>
          <w:sz w:val="22"/>
          <w:szCs w:val="22"/>
        </w:rPr>
        <w:t xml:space="preserve"> et spécialisation</w:t>
      </w:r>
      <w:r w:rsidR="002A752B" w:rsidRPr="00B31819">
        <w:rPr>
          <w:rFonts w:asciiTheme="majorHAnsi" w:hAnsiTheme="majorHAnsi"/>
          <w:sz w:val="22"/>
          <w:szCs w:val="22"/>
        </w:rPr>
        <w:tab/>
        <w:t xml:space="preserve">Les </w:t>
      </w:r>
      <w:r w:rsidR="00F837D6">
        <w:rPr>
          <w:rFonts w:asciiTheme="majorHAnsi" w:hAnsiTheme="majorHAnsi"/>
          <w:sz w:val="22"/>
          <w:szCs w:val="22"/>
        </w:rPr>
        <w:t>PMO</w:t>
      </w:r>
      <w:r w:rsidR="002A752B" w:rsidRPr="00B31819">
        <w:rPr>
          <w:rFonts w:asciiTheme="majorHAnsi" w:hAnsiTheme="majorHAnsi"/>
          <w:sz w:val="22"/>
          <w:szCs w:val="22"/>
        </w:rPr>
        <w:t xml:space="preserve"> sont très spécialisé</w:t>
      </w:r>
      <w:r>
        <w:rPr>
          <w:rFonts w:asciiTheme="majorHAnsi" w:hAnsiTheme="majorHAnsi"/>
          <w:sz w:val="22"/>
          <w:szCs w:val="22"/>
        </w:rPr>
        <w:t>e</w:t>
      </w:r>
      <w:r w:rsidR="002A752B" w:rsidRPr="00B31819">
        <w:rPr>
          <w:rFonts w:asciiTheme="majorHAnsi" w:hAnsiTheme="majorHAnsi"/>
          <w:sz w:val="22"/>
          <w:szCs w:val="22"/>
        </w:rPr>
        <w:t xml:space="preserve">s, peut-être davantage que les </w:t>
      </w:r>
      <w:r w:rsidR="00F837D6">
        <w:rPr>
          <w:rFonts w:asciiTheme="majorHAnsi" w:hAnsiTheme="majorHAnsi"/>
          <w:sz w:val="22"/>
          <w:szCs w:val="22"/>
        </w:rPr>
        <w:t>grandes organisations</w:t>
      </w:r>
      <w:r w:rsidR="002A752B" w:rsidRPr="00B31819">
        <w:rPr>
          <w:rFonts w:asciiTheme="majorHAnsi" w:hAnsiTheme="majorHAnsi"/>
          <w:sz w:val="22"/>
          <w:szCs w:val="22"/>
        </w:rPr>
        <w:t xml:space="preserve"> impliqué</w:t>
      </w:r>
      <w:r>
        <w:rPr>
          <w:rFonts w:asciiTheme="majorHAnsi" w:hAnsiTheme="majorHAnsi"/>
          <w:sz w:val="22"/>
          <w:szCs w:val="22"/>
        </w:rPr>
        <w:t>e</w:t>
      </w:r>
      <w:r w:rsidR="002A752B" w:rsidRPr="00B31819">
        <w:rPr>
          <w:rFonts w:asciiTheme="majorHAnsi" w:hAnsiTheme="majorHAnsi"/>
          <w:sz w:val="22"/>
          <w:szCs w:val="22"/>
        </w:rPr>
        <w:t>s dans divers aspects de la coopération au développement.  Au moins la moitié des évaluations soulignaient l'importance de la spécialisation en termes de mandat, de secteur ou d'emplacement géographique.</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Accès à l'expertise sectorielle</w:t>
      </w:r>
      <w:r w:rsidRPr="00B31819">
        <w:rPr>
          <w:rFonts w:asciiTheme="majorHAnsi" w:hAnsiTheme="majorHAnsi"/>
          <w:sz w:val="22"/>
          <w:szCs w:val="22"/>
        </w:rPr>
        <w:tab/>
        <w:t xml:space="preserve">Plusieurs </w:t>
      </w:r>
      <w:r w:rsidR="00F837D6">
        <w:rPr>
          <w:rFonts w:asciiTheme="majorHAnsi" w:hAnsiTheme="majorHAnsi"/>
          <w:sz w:val="22"/>
          <w:szCs w:val="22"/>
        </w:rPr>
        <w:t>PMO</w:t>
      </w:r>
      <w:r w:rsidRPr="00B31819">
        <w:rPr>
          <w:rFonts w:asciiTheme="majorHAnsi" w:hAnsiTheme="majorHAnsi"/>
          <w:sz w:val="22"/>
          <w:szCs w:val="22"/>
        </w:rPr>
        <w:t>, en raison de leur spécialisation, ont développé des liens institutionn</w:t>
      </w:r>
      <w:r w:rsidR="005C5058">
        <w:rPr>
          <w:rFonts w:asciiTheme="majorHAnsi" w:hAnsiTheme="majorHAnsi"/>
          <w:sz w:val="22"/>
          <w:szCs w:val="22"/>
        </w:rPr>
        <w:t xml:space="preserve">els au Canada grâce auxquels elles peuvent </w:t>
      </w:r>
      <w:r w:rsidRPr="00B31819">
        <w:rPr>
          <w:rFonts w:asciiTheme="majorHAnsi" w:hAnsiTheme="majorHAnsi"/>
          <w:sz w:val="22"/>
          <w:szCs w:val="22"/>
        </w:rPr>
        <w:t xml:space="preserve">mettre à contribution (souvent de manière </w:t>
      </w:r>
      <w:r w:rsidR="001A09BC">
        <w:rPr>
          <w:rFonts w:asciiTheme="majorHAnsi" w:hAnsiTheme="majorHAnsi"/>
          <w:sz w:val="22"/>
          <w:szCs w:val="22"/>
        </w:rPr>
        <w:t>bénévole</w:t>
      </w:r>
      <w:r w:rsidRPr="00B31819">
        <w:rPr>
          <w:rFonts w:asciiTheme="majorHAnsi" w:hAnsiTheme="majorHAnsi"/>
          <w:sz w:val="22"/>
          <w:szCs w:val="22"/>
        </w:rPr>
        <w:t>) l'expertise canadienne pour leurs programmes à l'étranger,</w:t>
      </w:r>
      <w:r w:rsidR="00B31819">
        <w:rPr>
          <w:rFonts w:asciiTheme="majorHAnsi" w:hAnsiTheme="majorHAnsi"/>
          <w:sz w:val="22"/>
          <w:szCs w:val="22"/>
        </w:rPr>
        <w:t xml:space="preserve"> </w:t>
      </w:r>
      <w:r w:rsidRPr="00B31819">
        <w:rPr>
          <w:rFonts w:asciiTheme="majorHAnsi" w:hAnsiTheme="majorHAnsi"/>
          <w:sz w:val="22"/>
          <w:szCs w:val="22"/>
        </w:rPr>
        <w:t xml:space="preserve">où l'expertise requise est déterminée par les conditions et les besoins de leurs homologues dans les pays en développement.  </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 xml:space="preserve">Transfert des connaissances et développement des capacités </w:t>
      </w:r>
      <w:r w:rsidRPr="00B31819">
        <w:rPr>
          <w:rFonts w:asciiTheme="majorHAnsi" w:hAnsiTheme="majorHAnsi"/>
          <w:sz w:val="22"/>
          <w:szCs w:val="22"/>
        </w:rPr>
        <w:tab/>
        <w:t xml:space="preserve">Près de la moitié des évaluations contenaient des commentaires sur le rôle grandissant que jouent les </w:t>
      </w:r>
      <w:r w:rsidR="00F837D6">
        <w:rPr>
          <w:rFonts w:asciiTheme="majorHAnsi" w:hAnsiTheme="majorHAnsi"/>
          <w:sz w:val="22"/>
          <w:szCs w:val="22"/>
        </w:rPr>
        <w:t>PMO</w:t>
      </w:r>
      <w:r w:rsidRPr="00B31819">
        <w:rPr>
          <w:rFonts w:asciiTheme="majorHAnsi" w:hAnsiTheme="majorHAnsi"/>
          <w:sz w:val="22"/>
          <w:szCs w:val="22"/>
        </w:rPr>
        <w:t xml:space="preserve"> dans le développement des capacités et des connaissances avec leurs homologues dans les pays en développement.  Elles soulignent l'efficacité de ces programmes, en particulier là où les </w:t>
      </w:r>
      <w:r w:rsidR="00F837D6">
        <w:rPr>
          <w:rFonts w:asciiTheme="majorHAnsi" w:hAnsiTheme="majorHAnsi"/>
          <w:sz w:val="22"/>
          <w:szCs w:val="22"/>
        </w:rPr>
        <w:t>PMO</w:t>
      </w:r>
      <w:r w:rsidRPr="00B31819">
        <w:rPr>
          <w:rFonts w:asciiTheme="majorHAnsi" w:hAnsiTheme="majorHAnsi"/>
          <w:sz w:val="22"/>
          <w:szCs w:val="22"/>
        </w:rPr>
        <w:t xml:space="preserve"> ont été en mesure de favoriser l'appropriation des capacités au niveau local grâce à un appui soutenu à des partenaires de longue date, souvent pendant des décennies de coopération au développement.  </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Engagement du public auprès des Canadiennes et des Canadiens</w:t>
      </w:r>
      <w:r w:rsidRPr="00B31819">
        <w:rPr>
          <w:rFonts w:asciiTheme="majorHAnsi" w:hAnsiTheme="majorHAnsi"/>
          <w:sz w:val="22"/>
          <w:szCs w:val="22"/>
        </w:rPr>
        <w:tab/>
      </w:r>
      <w:r w:rsidR="00055E34">
        <w:rPr>
          <w:rFonts w:asciiTheme="majorHAnsi" w:hAnsiTheme="majorHAnsi"/>
          <w:sz w:val="22"/>
          <w:szCs w:val="22"/>
        </w:rPr>
        <w:tab/>
      </w:r>
      <w:r w:rsidRPr="00B31819">
        <w:rPr>
          <w:rFonts w:asciiTheme="majorHAnsi" w:hAnsiTheme="majorHAnsi"/>
          <w:sz w:val="22"/>
          <w:szCs w:val="22"/>
        </w:rPr>
        <w:t xml:space="preserve">Étant donné leur présence dans toutes les provinces et régions du Canada, les </w:t>
      </w:r>
      <w:r w:rsidR="00F837D6">
        <w:rPr>
          <w:rFonts w:asciiTheme="majorHAnsi" w:hAnsiTheme="majorHAnsi"/>
          <w:sz w:val="22"/>
          <w:szCs w:val="22"/>
        </w:rPr>
        <w:t>PMO</w:t>
      </w:r>
      <w:r w:rsidRPr="00B31819">
        <w:rPr>
          <w:rFonts w:asciiTheme="majorHAnsi" w:hAnsiTheme="majorHAnsi"/>
          <w:sz w:val="22"/>
          <w:szCs w:val="22"/>
        </w:rPr>
        <w:t xml:space="preserve"> sont particulièrement bien placé</w:t>
      </w:r>
      <w:r w:rsidR="00055E34">
        <w:rPr>
          <w:rFonts w:asciiTheme="majorHAnsi" w:hAnsiTheme="majorHAnsi"/>
          <w:sz w:val="22"/>
          <w:szCs w:val="22"/>
        </w:rPr>
        <w:t>e</w:t>
      </w:r>
      <w:r w:rsidRPr="00B31819">
        <w:rPr>
          <w:rFonts w:asciiTheme="majorHAnsi" w:hAnsiTheme="majorHAnsi"/>
          <w:sz w:val="22"/>
          <w:szCs w:val="22"/>
        </w:rPr>
        <w:t xml:space="preserve">s pour mettre en oeuvre l'engagement politique d'Affaires mondiales Canada de travailler avec les </w:t>
      </w:r>
      <w:r w:rsidR="00055E34">
        <w:rPr>
          <w:rFonts w:asciiTheme="majorHAnsi" w:hAnsiTheme="majorHAnsi"/>
          <w:sz w:val="22"/>
          <w:szCs w:val="22"/>
        </w:rPr>
        <w:t>OSC</w:t>
      </w:r>
      <w:r w:rsidRPr="00B31819">
        <w:rPr>
          <w:rFonts w:asciiTheme="majorHAnsi" w:hAnsiTheme="majorHAnsi"/>
          <w:sz w:val="22"/>
          <w:szCs w:val="22"/>
        </w:rPr>
        <w:t xml:space="preserve"> canadienne</w:t>
      </w:r>
      <w:r w:rsidR="00055E34">
        <w:rPr>
          <w:rFonts w:asciiTheme="majorHAnsi" w:hAnsiTheme="majorHAnsi"/>
          <w:sz w:val="22"/>
          <w:szCs w:val="22"/>
        </w:rPr>
        <w:t>s</w:t>
      </w:r>
      <w:r w:rsidRPr="00B31819">
        <w:rPr>
          <w:rFonts w:asciiTheme="majorHAnsi" w:hAnsiTheme="majorHAnsi"/>
          <w:sz w:val="22"/>
          <w:szCs w:val="22"/>
        </w:rPr>
        <w:t xml:space="preserve"> qui « sont le principal moyen de mobiliser les Canadiens, de mieux faire connaître le développement international et d’accroître la participation à celui-ci ».  [Gouvernement du Canada, 2015]  Bien qu'il y ait des exemples de programmes efficaces en matière d'engagement du public parmi les 20 évaluations, </w:t>
      </w:r>
      <w:r w:rsidRPr="00B31819">
        <w:rPr>
          <w:rFonts w:asciiTheme="majorHAnsi" w:hAnsiTheme="majorHAnsi"/>
          <w:sz w:val="22"/>
          <w:szCs w:val="22"/>
        </w:rPr>
        <w:lastRenderedPageBreak/>
        <w:t>on observe de manière générale que ces programmes sont souvent marg</w:t>
      </w:r>
      <w:r w:rsidR="008630D7">
        <w:rPr>
          <w:rFonts w:asciiTheme="majorHAnsi" w:hAnsiTheme="majorHAnsi"/>
          <w:sz w:val="22"/>
          <w:szCs w:val="22"/>
        </w:rPr>
        <w:t>inaux par rapport au reste du travail accompli par</w:t>
      </w:r>
      <w:r w:rsidR="00055E34">
        <w:rPr>
          <w:rFonts w:asciiTheme="majorHAnsi" w:hAnsiTheme="majorHAnsi"/>
          <w:sz w:val="22"/>
          <w:szCs w:val="22"/>
        </w:rPr>
        <w:t xml:space="preserve"> ces PMO</w:t>
      </w:r>
      <w:r w:rsidRPr="00B31819">
        <w:rPr>
          <w:rFonts w:asciiTheme="majorHAnsi" w:hAnsiTheme="majorHAnsi"/>
          <w:sz w:val="22"/>
          <w:szCs w:val="22"/>
        </w:rPr>
        <w:t>.  Il faudra mettre en oeuvre une approc</w:t>
      </w:r>
      <w:r w:rsidR="008630D7">
        <w:rPr>
          <w:rFonts w:asciiTheme="majorHAnsi" w:hAnsiTheme="majorHAnsi"/>
          <w:sz w:val="22"/>
          <w:szCs w:val="22"/>
        </w:rPr>
        <w:t>he beaucoup plus intentionnelle et un meilleur financement</w:t>
      </w:r>
      <w:r w:rsidRPr="00B31819">
        <w:rPr>
          <w:rFonts w:asciiTheme="majorHAnsi" w:hAnsiTheme="majorHAnsi"/>
          <w:sz w:val="22"/>
          <w:szCs w:val="22"/>
        </w:rPr>
        <w:t xml:space="preserve"> en faveur de l'engagement du public si l'on souhaite que les </w:t>
      </w:r>
      <w:r w:rsidR="00F837D6">
        <w:rPr>
          <w:rFonts w:asciiTheme="majorHAnsi" w:hAnsiTheme="majorHAnsi"/>
          <w:sz w:val="22"/>
          <w:szCs w:val="22"/>
        </w:rPr>
        <w:t>PMO</w:t>
      </w:r>
      <w:r w:rsidRPr="00B31819">
        <w:rPr>
          <w:rFonts w:asciiTheme="majorHAnsi" w:hAnsiTheme="majorHAnsi"/>
          <w:sz w:val="22"/>
          <w:szCs w:val="22"/>
        </w:rPr>
        <w:t xml:space="preserve"> puissent profiter pleinement de leur position stratégique et de leurs liens avec les communautés à travers le pays.</w:t>
      </w:r>
    </w:p>
    <w:p w:rsidR="002A752B" w:rsidRPr="00B31819" w:rsidRDefault="002A752B" w:rsidP="002A752B">
      <w:pPr>
        <w:pStyle w:val="Normal1"/>
        <w:numPr>
          <w:ilvl w:val="0"/>
          <w:numId w:val="2"/>
        </w:numPr>
        <w:spacing w:after="80" w:line="276" w:lineRule="auto"/>
        <w:ind w:left="714" w:hanging="357"/>
        <w:rPr>
          <w:rFonts w:asciiTheme="majorHAnsi" w:hAnsiTheme="majorHAnsi"/>
          <w:b/>
          <w:sz w:val="22"/>
          <w:szCs w:val="22"/>
        </w:rPr>
      </w:pPr>
      <w:r w:rsidRPr="00B31819">
        <w:rPr>
          <w:rFonts w:asciiTheme="majorHAnsi" w:hAnsiTheme="majorHAnsi"/>
          <w:b/>
          <w:sz w:val="22"/>
          <w:szCs w:val="22"/>
        </w:rPr>
        <w:t xml:space="preserve">Reflet des principes de l'efficacité de l'aide </w:t>
      </w:r>
      <w:r w:rsidRPr="00B31819">
        <w:rPr>
          <w:rFonts w:asciiTheme="majorHAnsi" w:hAnsiTheme="majorHAnsi"/>
          <w:sz w:val="22"/>
          <w:szCs w:val="22"/>
        </w:rPr>
        <w:tab/>
        <w:t xml:space="preserve">Conformément à la Loi sur la responsabilité en matière d'aide au développement officielle et à l'engagement du Canada envers les principes d'efficacité de l'aide internationale, les </w:t>
      </w:r>
      <w:r w:rsidR="00F837D6">
        <w:rPr>
          <w:rFonts w:asciiTheme="majorHAnsi" w:hAnsiTheme="majorHAnsi"/>
          <w:sz w:val="22"/>
          <w:szCs w:val="22"/>
        </w:rPr>
        <w:t>PMO</w:t>
      </w:r>
      <w:r w:rsidR="008630D7">
        <w:rPr>
          <w:rFonts w:asciiTheme="majorHAnsi" w:hAnsiTheme="majorHAnsi"/>
          <w:sz w:val="22"/>
          <w:szCs w:val="22"/>
        </w:rPr>
        <w:t>:</w:t>
      </w:r>
    </w:p>
    <w:p w:rsidR="002A752B" w:rsidRPr="00B31819" w:rsidRDefault="002A752B" w:rsidP="002A752B">
      <w:pPr>
        <w:pStyle w:val="Normal1"/>
        <w:numPr>
          <w:ilvl w:val="0"/>
          <w:numId w:val="3"/>
        </w:numPr>
        <w:spacing w:after="80" w:line="276" w:lineRule="auto"/>
        <w:rPr>
          <w:rFonts w:asciiTheme="majorHAnsi" w:hAnsiTheme="majorHAnsi"/>
          <w:sz w:val="22"/>
          <w:szCs w:val="22"/>
        </w:rPr>
      </w:pPr>
      <w:r w:rsidRPr="00B31819">
        <w:rPr>
          <w:rFonts w:asciiTheme="majorHAnsi" w:hAnsiTheme="majorHAnsi"/>
          <w:sz w:val="22"/>
          <w:szCs w:val="22"/>
        </w:rPr>
        <w:t>place</w:t>
      </w:r>
      <w:r w:rsidR="008630D7">
        <w:rPr>
          <w:rFonts w:asciiTheme="majorHAnsi" w:hAnsiTheme="majorHAnsi"/>
          <w:sz w:val="22"/>
          <w:szCs w:val="22"/>
        </w:rPr>
        <w:t>nt</w:t>
      </w:r>
      <w:r w:rsidRPr="00B31819">
        <w:rPr>
          <w:rFonts w:asciiTheme="majorHAnsi" w:hAnsiTheme="majorHAnsi"/>
          <w:sz w:val="22"/>
          <w:szCs w:val="22"/>
        </w:rPr>
        <w:t xml:space="preserve"> une grande </w:t>
      </w:r>
      <w:r w:rsidRPr="00B31819">
        <w:rPr>
          <w:rFonts w:asciiTheme="majorHAnsi" w:hAnsiTheme="majorHAnsi"/>
          <w:sz w:val="22"/>
          <w:szCs w:val="22"/>
          <w:u w:val="single"/>
        </w:rPr>
        <w:t>emphase</w:t>
      </w:r>
      <w:r w:rsidRPr="00B31819">
        <w:rPr>
          <w:rFonts w:asciiTheme="majorHAnsi" w:hAnsiTheme="majorHAnsi"/>
          <w:sz w:val="22"/>
          <w:szCs w:val="22"/>
        </w:rPr>
        <w:t>, dans leur programmation, sur les 25 pays prio</w:t>
      </w:r>
      <w:r w:rsidR="008630D7">
        <w:rPr>
          <w:rFonts w:asciiTheme="majorHAnsi" w:hAnsiTheme="majorHAnsi"/>
          <w:sz w:val="22"/>
          <w:szCs w:val="22"/>
        </w:rPr>
        <w:t>ritaires pour l'aide canadienne,</w:t>
      </w:r>
      <w:r w:rsidRPr="00B31819">
        <w:rPr>
          <w:rFonts w:asciiTheme="majorHAnsi" w:hAnsiTheme="majorHAnsi"/>
          <w:sz w:val="22"/>
          <w:szCs w:val="22"/>
        </w:rPr>
        <w:t xml:space="preserve"> </w:t>
      </w:r>
    </w:p>
    <w:p w:rsidR="002A752B" w:rsidRPr="00B31819" w:rsidRDefault="002A752B" w:rsidP="002A752B">
      <w:pPr>
        <w:pStyle w:val="Normal1"/>
        <w:numPr>
          <w:ilvl w:val="0"/>
          <w:numId w:val="3"/>
        </w:numPr>
        <w:spacing w:after="80" w:line="276" w:lineRule="auto"/>
        <w:rPr>
          <w:rFonts w:asciiTheme="majorHAnsi" w:hAnsiTheme="majorHAnsi"/>
          <w:sz w:val="22"/>
          <w:szCs w:val="22"/>
        </w:rPr>
      </w:pPr>
      <w:r w:rsidRPr="00B31819">
        <w:rPr>
          <w:rFonts w:asciiTheme="majorHAnsi" w:hAnsiTheme="majorHAnsi"/>
          <w:sz w:val="22"/>
          <w:szCs w:val="22"/>
        </w:rPr>
        <w:t>ont une vaste expérience en matière d'</w:t>
      </w:r>
      <w:r w:rsidRPr="00B31819">
        <w:rPr>
          <w:rFonts w:asciiTheme="majorHAnsi" w:hAnsiTheme="majorHAnsi"/>
          <w:sz w:val="22"/>
          <w:szCs w:val="22"/>
          <w:u w:val="single"/>
        </w:rPr>
        <w:t>appropriation nationale</w:t>
      </w:r>
      <w:r w:rsidRPr="00B31819">
        <w:rPr>
          <w:rFonts w:asciiTheme="majorHAnsi" w:hAnsiTheme="majorHAnsi"/>
          <w:sz w:val="22"/>
          <w:szCs w:val="22"/>
        </w:rPr>
        <w:t xml:space="preserve"> en raison des relations à multiples facettes</w:t>
      </w:r>
      <w:r w:rsidR="008630D7">
        <w:rPr>
          <w:rFonts w:asciiTheme="majorHAnsi" w:hAnsiTheme="majorHAnsi"/>
          <w:sz w:val="22"/>
          <w:szCs w:val="22"/>
        </w:rPr>
        <w:t xml:space="preserve">, </w:t>
      </w:r>
      <w:r w:rsidRPr="00B31819">
        <w:rPr>
          <w:rFonts w:asciiTheme="majorHAnsi" w:hAnsiTheme="majorHAnsi"/>
          <w:sz w:val="22"/>
          <w:szCs w:val="22"/>
        </w:rPr>
        <w:t>menées par les partenaires</w:t>
      </w:r>
      <w:r w:rsidR="008630D7">
        <w:rPr>
          <w:rFonts w:asciiTheme="majorHAnsi" w:hAnsiTheme="majorHAnsi"/>
          <w:sz w:val="22"/>
          <w:szCs w:val="22"/>
        </w:rPr>
        <w:t>,</w:t>
      </w:r>
      <w:r w:rsidR="00055E34">
        <w:rPr>
          <w:rFonts w:asciiTheme="majorHAnsi" w:hAnsiTheme="majorHAnsi"/>
          <w:sz w:val="22"/>
          <w:szCs w:val="22"/>
        </w:rPr>
        <w:t xml:space="preserve"> qu'elle</w:t>
      </w:r>
      <w:r w:rsidRPr="00B31819">
        <w:rPr>
          <w:rFonts w:asciiTheme="majorHAnsi" w:hAnsiTheme="majorHAnsi"/>
          <w:sz w:val="22"/>
          <w:szCs w:val="22"/>
        </w:rPr>
        <w:t xml:space="preserve">s entretiennent avec leurs homologues dans les pays en développement, et   </w:t>
      </w:r>
    </w:p>
    <w:p w:rsidR="002A752B" w:rsidRPr="008630D7" w:rsidRDefault="002A752B" w:rsidP="002A752B">
      <w:pPr>
        <w:pStyle w:val="Normal1"/>
        <w:numPr>
          <w:ilvl w:val="0"/>
          <w:numId w:val="3"/>
        </w:numPr>
        <w:spacing w:after="80" w:line="276" w:lineRule="auto"/>
        <w:rPr>
          <w:rFonts w:asciiTheme="majorHAnsi" w:hAnsiTheme="majorHAnsi"/>
          <w:b/>
          <w:sz w:val="22"/>
          <w:szCs w:val="22"/>
        </w:rPr>
      </w:pPr>
      <w:r w:rsidRPr="00B31819">
        <w:rPr>
          <w:rFonts w:asciiTheme="majorHAnsi" w:hAnsiTheme="majorHAnsi"/>
          <w:sz w:val="22"/>
          <w:szCs w:val="22"/>
        </w:rPr>
        <w:t xml:space="preserve">ont amélioré leur approche en renforçant leur utilisation d'outils de </w:t>
      </w:r>
      <w:r w:rsidRPr="00B31819">
        <w:rPr>
          <w:rFonts w:asciiTheme="majorHAnsi" w:hAnsiTheme="majorHAnsi"/>
          <w:sz w:val="22"/>
          <w:szCs w:val="22"/>
          <w:u w:val="single"/>
        </w:rPr>
        <w:t>gestion axée sur les résultats</w:t>
      </w:r>
      <w:r w:rsidRPr="00B31819">
        <w:rPr>
          <w:rFonts w:asciiTheme="majorHAnsi" w:hAnsiTheme="majorHAnsi"/>
          <w:sz w:val="22"/>
          <w:szCs w:val="22"/>
        </w:rPr>
        <w:t xml:space="preserve">.  </w:t>
      </w:r>
    </w:p>
    <w:p w:rsidR="008630D7" w:rsidRPr="00B31819" w:rsidRDefault="008630D7" w:rsidP="008630D7">
      <w:pPr>
        <w:pStyle w:val="Normal1"/>
        <w:spacing w:after="80" w:line="276" w:lineRule="auto"/>
        <w:ind w:left="1434"/>
        <w:rPr>
          <w:rFonts w:asciiTheme="majorHAnsi" w:hAnsiTheme="majorHAnsi"/>
          <w:b/>
          <w:sz w:val="22"/>
          <w:szCs w:val="22"/>
        </w:rPr>
      </w:pPr>
    </w:p>
    <w:p w:rsidR="002A752B" w:rsidRPr="00B31819" w:rsidRDefault="002A752B" w:rsidP="002A752B">
      <w:pPr>
        <w:pStyle w:val="Normal1"/>
        <w:spacing w:after="160" w:line="276" w:lineRule="auto"/>
        <w:ind w:left="720"/>
        <w:rPr>
          <w:rFonts w:asciiTheme="majorHAnsi" w:hAnsiTheme="majorHAnsi"/>
          <w:sz w:val="22"/>
          <w:szCs w:val="22"/>
        </w:rPr>
      </w:pPr>
      <w:r w:rsidRPr="00B31819">
        <w:rPr>
          <w:rFonts w:asciiTheme="majorHAnsi" w:hAnsiTheme="majorHAnsi"/>
          <w:sz w:val="22"/>
          <w:szCs w:val="22"/>
        </w:rPr>
        <w:t xml:space="preserve">Bien qu'une participation formelle à des initiatives en faveur de la </w:t>
      </w:r>
      <w:r w:rsidRPr="00B31819">
        <w:rPr>
          <w:rFonts w:asciiTheme="majorHAnsi" w:hAnsiTheme="majorHAnsi"/>
          <w:sz w:val="22"/>
          <w:szCs w:val="22"/>
          <w:u w:val="single"/>
        </w:rPr>
        <w:t>transparence et de la reddition de compte</w:t>
      </w:r>
      <w:r w:rsidRPr="00B31819">
        <w:rPr>
          <w:rFonts w:asciiTheme="majorHAnsi" w:hAnsiTheme="majorHAnsi"/>
          <w:sz w:val="22"/>
          <w:szCs w:val="22"/>
        </w:rPr>
        <w:t xml:space="preserve"> puisse représenter un défi pour plusieurs </w:t>
      </w:r>
      <w:r w:rsidR="00F837D6">
        <w:rPr>
          <w:rFonts w:asciiTheme="majorHAnsi" w:hAnsiTheme="majorHAnsi"/>
          <w:sz w:val="22"/>
          <w:szCs w:val="22"/>
        </w:rPr>
        <w:t>PMO</w:t>
      </w:r>
      <w:r w:rsidRPr="00B31819">
        <w:rPr>
          <w:rFonts w:asciiTheme="majorHAnsi" w:hAnsiTheme="majorHAnsi"/>
          <w:sz w:val="22"/>
          <w:szCs w:val="22"/>
        </w:rPr>
        <w:t xml:space="preserve"> dont les ressources sont</w:t>
      </w:r>
      <w:r w:rsidR="00055E34">
        <w:rPr>
          <w:rFonts w:asciiTheme="majorHAnsi" w:hAnsiTheme="majorHAnsi"/>
          <w:sz w:val="22"/>
          <w:szCs w:val="22"/>
        </w:rPr>
        <w:t xml:space="preserve"> limitées, plusieurs d'entre elles sont membres de c</w:t>
      </w:r>
      <w:r w:rsidRPr="00B31819">
        <w:rPr>
          <w:rFonts w:asciiTheme="majorHAnsi" w:hAnsiTheme="majorHAnsi"/>
          <w:sz w:val="22"/>
          <w:szCs w:val="22"/>
        </w:rPr>
        <w:t>onseils provinciau</w:t>
      </w:r>
      <w:r w:rsidR="00055E34">
        <w:rPr>
          <w:rFonts w:asciiTheme="majorHAnsi" w:hAnsiTheme="majorHAnsi"/>
          <w:sz w:val="22"/>
          <w:szCs w:val="22"/>
        </w:rPr>
        <w:t>x, régionaux ou nationaux où elles</w:t>
      </w:r>
      <w:r w:rsidRPr="00B31819">
        <w:rPr>
          <w:rFonts w:asciiTheme="majorHAnsi" w:hAnsiTheme="majorHAnsi"/>
          <w:sz w:val="22"/>
          <w:szCs w:val="22"/>
        </w:rPr>
        <w:t xml:space="preserve"> doivent adhérer à des codes de conduite très élaborés. </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Engagement à long terme auprès des partenaires</w:t>
      </w:r>
      <w:r w:rsidR="00055E34">
        <w:rPr>
          <w:rFonts w:asciiTheme="majorHAnsi" w:hAnsiTheme="majorHAnsi"/>
          <w:sz w:val="22"/>
          <w:szCs w:val="22"/>
        </w:rPr>
        <w:tab/>
        <w:t>Les OSC</w:t>
      </w:r>
      <w:r w:rsidRPr="00B31819">
        <w:rPr>
          <w:rFonts w:asciiTheme="majorHAnsi" w:hAnsiTheme="majorHAnsi"/>
          <w:sz w:val="22"/>
          <w:szCs w:val="22"/>
        </w:rPr>
        <w:t xml:space="preserve"> canadien</w:t>
      </w:r>
      <w:r w:rsidR="00055E34">
        <w:rPr>
          <w:rFonts w:asciiTheme="majorHAnsi" w:hAnsiTheme="majorHAnsi"/>
          <w:sz w:val="22"/>
          <w:szCs w:val="22"/>
        </w:rPr>
        <w:t>ne</w:t>
      </w:r>
      <w:r w:rsidRPr="00B31819">
        <w:rPr>
          <w:rFonts w:asciiTheme="majorHAnsi" w:hAnsiTheme="majorHAnsi"/>
          <w:sz w:val="22"/>
          <w:szCs w:val="22"/>
        </w:rPr>
        <w:t xml:space="preserve">s possèdent une longue expérience en matière de travail de partenariat, et les </w:t>
      </w:r>
      <w:r w:rsidR="00F837D6">
        <w:rPr>
          <w:rFonts w:asciiTheme="majorHAnsi" w:hAnsiTheme="majorHAnsi"/>
          <w:sz w:val="22"/>
          <w:szCs w:val="22"/>
        </w:rPr>
        <w:t>PMO</w:t>
      </w:r>
      <w:r w:rsidRPr="00B31819">
        <w:rPr>
          <w:rFonts w:asciiTheme="majorHAnsi" w:hAnsiTheme="majorHAnsi"/>
          <w:sz w:val="22"/>
          <w:szCs w:val="22"/>
        </w:rPr>
        <w:t xml:space="preserve"> ne font pas exception.   Chacune des 20 évaluations souligne l'importance des partenariats soutenus et à long terme entretenus par les </w:t>
      </w:r>
      <w:r w:rsidR="00F837D6">
        <w:rPr>
          <w:rFonts w:asciiTheme="majorHAnsi" w:hAnsiTheme="majorHAnsi"/>
          <w:sz w:val="22"/>
          <w:szCs w:val="22"/>
        </w:rPr>
        <w:t>PMO</w:t>
      </w:r>
      <w:r w:rsidRPr="00B31819">
        <w:rPr>
          <w:rFonts w:asciiTheme="majorHAnsi" w:hAnsiTheme="majorHAnsi"/>
          <w:sz w:val="22"/>
          <w:szCs w:val="22"/>
        </w:rPr>
        <w:t xml:space="preserve"> pour favoriser une coopération au développement efficace, ce qui inclut notamment l</w:t>
      </w:r>
      <w:r w:rsidR="008630D7">
        <w:rPr>
          <w:rFonts w:asciiTheme="majorHAnsi" w:hAnsiTheme="majorHAnsi"/>
          <w:sz w:val="22"/>
          <w:szCs w:val="22"/>
        </w:rPr>
        <w:t xml:space="preserve">e recours à </w:t>
      </w:r>
      <w:r w:rsidRPr="00B31819">
        <w:rPr>
          <w:rFonts w:asciiTheme="majorHAnsi" w:hAnsiTheme="majorHAnsi"/>
          <w:sz w:val="22"/>
          <w:szCs w:val="22"/>
        </w:rPr>
        <w:t>un appui institutionnel de base et flexible dans le cas</w:t>
      </w:r>
      <w:r w:rsidR="00055E34">
        <w:rPr>
          <w:rFonts w:asciiTheme="majorHAnsi" w:hAnsiTheme="majorHAnsi"/>
          <w:sz w:val="22"/>
          <w:szCs w:val="22"/>
        </w:rPr>
        <w:t xml:space="preserve"> d'une des PMO</w:t>
      </w:r>
      <w:r w:rsidRPr="00B31819">
        <w:rPr>
          <w:rFonts w:asciiTheme="majorHAnsi" w:hAnsiTheme="majorHAnsi"/>
          <w:sz w:val="22"/>
          <w:szCs w:val="22"/>
        </w:rPr>
        <w:t>.</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Engagement et partenariats multipartites</w:t>
      </w:r>
      <w:r w:rsidRPr="00B31819">
        <w:rPr>
          <w:rFonts w:asciiTheme="majorHAnsi" w:hAnsiTheme="majorHAnsi"/>
          <w:sz w:val="22"/>
          <w:szCs w:val="22"/>
        </w:rPr>
        <w:tab/>
        <w:t xml:space="preserve">Étant donné leur taille, les </w:t>
      </w:r>
      <w:r w:rsidR="00F837D6">
        <w:rPr>
          <w:rFonts w:asciiTheme="majorHAnsi" w:hAnsiTheme="majorHAnsi"/>
          <w:sz w:val="22"/>
          <w:szCs w:val="22"/>
        </w:rPr>
        <w:t>PMO</w:t>
      </w:r>
      <w:r w:rsidRPr="00B31819">
        <w:rPr>
          <w:rFonts w:asciiTheme="majorHAnsi" w:hAnsiTheme="majorHAnsi"/>
          <w:sz w:val="22"/>
          <w:szCs w:val="22"/>
        </w:rPr>
        <w:t xml:space="preserve"> ont souvent une forte motivation à développer des approches multipartites dans leurs initiatives de coopération au développement, ce qui s'avère un objectif de plus en plus important pour Affaires mondiales Canada et la communauté internationale.  Plus de la moitié des évaluations ont souligné la contribution d'initiatives multipartites particulières à l'approfondissement des impacts et pour tirer le meilleur parti des modestes ressources des </w:t>
      </w:r>
      <w:r w:rsidR="00F837D6">
        <w:rPr>
          <w:rFonts w:asciiTheme="majorHAnsi" w:hAnsiTheme="majorHAnsi"/>
          <w:sz w:val="22"/>
          <w:szCs w:val="22"/>
        </w:rPr>
        <w:t>PMO</w:t>
      </w:r>
      <w:r w:rsidRPr="00B31819">
        <w:rPr>
          <w:rFonts w:asciiTheme="majorHAnsi" w:hAnsiTheme="majorHAnsi"/>
          <w:sz w:val="22"/>
          <w:szCs w:val="22"/>
        </w:rPr>
        <w:t xml:space="preserve">.  De manière tout aussi importante, on note l'approche intentionnelle visant à développer la confiance et l'engagement au sein de ces initiatives qui se construisent </w:t>
      </w:r>
      <w:r w:rsidR="008630D7">
        <w:rPr>
          <w:rFonts w:asciiTheme="majorHAnsi" w:hAnsiTheme="majorHAnsi"/>
          <w:sz w:val="22"/>
          <w:szCs w:val="22"/>
        </w:rPr>
        <w:t>grâce</w:t>
      </w:r>
      <w:r w:rsidRPr="00B31819">
        <w:rPr>
          <w:rFonts w:asciiTheme="majorHAnsi" w:hAnsiTheme="majorHAnsi"/>
          <w:sz w:val="22"/>
          <w:szCs w:val="22"/>
        </w:rPr>
        <w:t xml:space="preserve"> un soutien constant à la programmation et aux compétences </w:t>
      </w:r>
      <w:r w:rsidR="008630D7">
        <w:rPr>
          <w:rFonts w:asciiTheme="majorHAnsi" w:hAnsiTheme="majorHAnsi"/>
          <w:sz w:val="22"/>
          <w:szCs w:val="22"/>
        </w:rPr>
        <w:t>au fil d</w:t>
      </w:r>
      <w:r w:rsidRPr="00B31819">
        <w:rPr>
          <w:rFonts w:asciiTheme="majorHAnsi" w:hAnsiTheme="majorHAnsi"/>
          <w:sz w:val="22"/>
          <w:szCs w:val="22"/>
        </w:rPr>
        <w:t>es années.</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Durabilité et résultats</w:t>
      </w:r>
      <w:r w:rsidRPr="00B31819">
        <w:rPr>
          <w:rFonts w:asciiTheme="majorHAnsi" w:hAnsiTheme="majorHAnsi"/>
          <w:sz w:val="22"/>
          <w:szCs w:val="22"/>
        </w:rPr>
        <w:tab/>
        <w:t>Tous les OCI souhaitent que leurs initiatives aient des résultat</w:t>
      </w:r>
      <w:r w:rsidR="008630D7">
        <w:rPr>
          <w:rFonts w:asciiTheme="majorHAnsi" w:hAnsiTheme="majorHAnsi"/>
          <w:sz w:val="22"/>
          <w:szCs w:val="22"/>
        </w:rPr>
        <w:t>s et des impacts durables à</w:t>
      </w:r>
      <w:r w:rsidR="00055E34">
        <w:rPr>
          <w:rFonts w:asciiTheme="majorHAnsi" w:hAnsiTheme="majorHAnsi"/>
          <w:sz w:val="22"/>
          <w:szCs w:val="22"/>
        </w:rPr>
        <w:t xml:space="preserve"> long terme</w:t>
      </w:r>
      <w:r w:rsidRPr="00B31819">
        <w:rPr>
          <w:rFonts w:asciiTheme="majorHAnsi" w:hAnsiTheme="majorHAnsi"/>
          <w:sz w:val="22"/>
          <w:szCs w:val="22"/>
        </w:rPr>
        <w:t xml:space="preserve"> et pour les </w:t>
      </w:r>
      <w:r w:rsidR="00F837D6">
        <w:rPr>
          <w:rFonts w:asciiTheme="majorHAnsi" w:hAnsiTheme="majorHAnsi"/>
          <w:sz w:val="22"/>
          <w:szCs w:val="22"/>
        </w:rPr>
        <w:t>PMO</w:t>
      </w:r>
      <w:r w:rsidRPr="00B31819">
        <w:rPr>
          <w:rFonts w:asciiTheme="majorHAnsi" w:hAnsiTheme="majorHAnsi"/>
          <w:sz w:val="22"/>
          <w:szCs w:val="22"/>
        </w:rPr>
        <w:t xml:space="preserve">, bien que cela présente parfois un plus grand défi, ces objectifs ne sont pas moins importants.  Les évaluations identifient </w:t>
      </w:r>
      <w:r w:rsidRPr="00B31819">
        <w:rPr>
          <w:rFonts w:asciiTheme="majorHAnsi" w:hAnsiTheme="majorHAnsi"/>
          <w:sz w:val="22"/>
          <w:szCs w:val="22"/>
        </w:rPr>
        <w:lastRenderedPageBreak/>
        <w:t xml:space="preserve">plusieurs stratégies spécifiques des </w:t>
      </w:r>
      <w:r w:rsidR="00F837D6">
        <w:rPr>
          <w:rFonts w:asciiTheme="majorHAnsi" w:hAnsiTheme="majorHAnsi"/>
          <w:sz w:val="22"/>
          <w:szCs w:val="22"/>
        </w:rPr>
        <w:t>PMO</w:t>
      </w:r>
      <w:r w:rsidRPr="00B31819">
        <w:rPr>
          <w:rFonts w:asciiTheme="majorHAnsi" w:hAnsiTheme="majorHAnsi"/>
          <w:sz w:val="22"/>
          <w:szCs w:val="22"/>
        </w:rPr>
        <w:t xml:space="preserve"> pour favoriser la durabilité - les partenariats multipartites, le développement des capacités pour rejoindre de nouveaux donateurs, le renforcement organisationnel à travers un appui de base, une présence soutenue auprès des partenaires et au sein des communautés, </w:t>
      </w:r>
      <w:r w:rsidR="00055E34">
        <w:rPr>
          <w:rFonts w:asciiTheme="majorHAnsi" w:hAnsiTheme="majorHAnsi"/>
          <w:sz w:val="22"/>
          <w:szCs w:val="22"/>
        </w:rPr>
        <w:t>réduction au minimum d</w:t>
      </w:r>
      <w:r w:rsidRPr="00B31819">
        <w:rPr>
          <w:rFonts w:asciiTheme="majorHAnsi" w:hAnsiTheme="majorHAnsi"/>
          <w:sz w:val="22"/>
          <w:szCs w:val="22"/>
        </w:rPr>
        <w:t>es implications épisodiques, etc.</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 xml:space="preserve">Flexibles </w:t>
      </w:r>
      <w:r w:rsidR="008630D7">
        <w:rPr>
          <w:rFonts w:asciiTheme="majorHAnsi" w:hAnsiTheme="majorHAnsi"/>
          <w:b/>
          <w:sz w:val="22"/>
          <w:szCs w:val="22"/>
        </w:rPr>
        <w:t xml:space="preserve">et </w:t>
      </w:r>
      <w:r w:rsidRPr="00B31819">
        <w:rPr>
          <w:rFonts w:asciiTheme="majorHAnsi" w:hAnsiTheme="majorHAnsi"/>
          <w:b/>
          <w:sz w:val="22"/>
          <w:szCs w:val="22"/>
        </w:rPr>
        <w:t>pouvant s'adapter aux conditions locales changeantes</w:t>
      </w:r>
      <w:r w:rsidR="00055E34">
        <w:rPr>
          <w:rFonts w:asciiTheme="majorHAnsi" w:hAnsiTheme="majorHAnsi"/>
          <w:sz w:val="22"/>
          <w:szCs w:val="22"/>
        </w:rPr>
        <w:tab/>
      </w:r>
      <w:r w:rsidRPr="00B31819">
        <w:rPr>
          <w:rFonts w:asciiTheme="majorHAnsi" w:hAnsiTheme="majorHAnsi"/>
          <w:sz w:val="22"/>
          <w:szCs w:val="22"/>
        </w:rPr>
        <w:t xml:space="preserve">Les évaluations offrent certains indices démontrant que les </w:t>
      </w:r>
      <w:r w:rsidR="00F837D6">
        <w:rPr>
          <w:rFonts w:asciiTheme="majorHAnsi" w:hAnsiTheme="majorHAnsi"/>
          <w:sz w:val="22"/>
          <w:szCs w:val="22"/>
        </w:rPr>
        <w:t>PMO</w:t>
      </w:r>
      <w:r w:rsidRPr="00B31819">
        <w:rPr>
          <w:rFonts w:asciiTheme="majorHAnsi" w:hAnsiTheme="majorHAnsi"/>
          <w:sz w:val="22"/>
          <w:szCs w:val="22"/>
        </w:rPr>
        <w:t xml:space="preserve"> sont peut-être plus « agiles » que les plus </w:t>
      </w:r>
      <w:r w:rsidR="00F837D6">
        <w:rPr>
          <w:rFonts w:asciiTheme="majorHAnsi" w:hAnsiTheme="majorHAnsi"/>
          <w:sz w:val="22"/>
          <w:szCs w:val="22"/>
        </w:rPr>
        <w:t>grandes organisations</w:t>
      </w:r>
      <w:r w:rsidRPr="00B31819">
        <w:rPr>
          <w:rFonts w:asciiTheme="majorHAnsi" w:hAnsiTheme="majorHAnsi"/>
          <w:sz w:val="22"/>
          <w:szCs w:val="22"/>
        </w:rPr>
        <w:t>, en raison de leur taille, en ce qui a trait à la prise de décision et à la capacité de réagir aux changements de conditions sur le terrain.</w:t>
      </w:r>
    </w:p>
    <w:p w:rsidR="002A752B" w:rsidRPr="00B31819" w:rsidRDefault="002A752B" w:rsidP="002A752B">
      <w:pPr>
        <w:pStyle w:val="Normal1"/>
        <w:numPr>
          <w:ilvl w:val="0"/>
          <w:numId w:val="2"/>
        </w:numPr>
        <w:spacing w:after="160" w:line="276" w:lineRule="auto"/>
        <w:ind w:left="714" w:hanging="357"/>
        <w:rPr>
          <w:rFonts w:asciiTheme="majorHAnsi" w:hAnsiTheme="majorHAnsi"/>
          <w:b/>
          <w:sz w:val="22"/>
          <w:szCs w:val="22"/>
        </w:rPr>
      </w:pPr>
      <w:r w:rsidRPr="00B31819">
        <w:rPr>
          <w:rFonts w:asciiTheme="majorHAnsi" w:hAnsiTheme="majorHAnsi"/>
          <w:b/>
          <w:sz w:val="22"/>
          <w:szCs w:val="22"/>
        </w:rPr>
        <w:t>Rapport coût-efficacité et volontariat</w:t>
      </w:r>
      <w:r w:rsidRPr="00B31819">
        <w:rPr>
          <w:rFonts w:asciiTheme="majorHAnsi" w:hAnsiTheme="majorHAnsi"/>
          <w:sz w:val="22"/>
          <w:szCs w:val="22"/>
        </w:rPr>
        <w:tab/>
        <w:t xml:space="preserve">Les évaluateurs des 20 </w:t>
      </w:r>
      <w:r w:rsidR="00F837D6">
        <w:rPr>
          <w:rFonts w:asciiTheme="majorHAnsi" w:hAnsiTheme="majorHAnsi"/>
          <w:sz w:val="22"/>
          <w:szCs w:val="22"/>
        </w:rPr>
        <w:t>PMO</w:t>
      </w:r>
      <w:r w:rsidRPr="00B31819">
        <w:rPr>
          <w:rFonts w:asciiTheme="majorHAnsi" w:hAnsiTheme="majorHAnsi"/>
          <w:sz w:val="22"/>
          <w:szCs w:val="22"/>
        </w:rPr>
        <w:t xml:space="preserve"> ont été unanimes dans leurs éloges envers ces </w:t>
      </w:r>
      <w:r w:rsidR="00E01ECA">
        <w:rPr>
          <w:rFonts w:asciiTheme="majorHAnsi" w:hAnsiTheme="majorHAnsi"/>
          <w:sz w:val="22"/>
          <w:szCs w:val="22"/>
        </w:rPr>
        <w:t>organisations</w:t>
      </w:r>
      <w:r w:rsidR="00055E34">
        <w:rPr>
          <w:rFonts w:asciiTheme="majorHAnsi" w:hAnsiTheme="majorHAnsi"/>
          <w:sz w:val="22"/>
          <w:szCs w:val="22"/>
        </w:rPr>
        <w:t xml:space="preserve"> en tant qu'actrice</w:t>
      </w:r>
      <w:r w:rsidRPr="00B31819">
        <w:rPr>
          <w:rFonts w:asciiTheme="majorHAnsi" w:hAnsiTheme="majorHAnsi"/>
          <w:sz w:val="22"/>
          <w:szCs w:val="22"/>
        </w:rPr>
        <w:t xml:space="preserve"> efficaces, en terme de rapport coût-efficacité, de la coopération au développement.   Ils soulignent « l'effe</w:t>
      </w:r>
      <w:r w:rsidR="0082362C">
        <w:rPr>
          <w:rFonts w:asciiTheme="majorHAnsi" w:hAnsiTheme="majorHAnsi"/>
          <w:sz w:val="22"/>
          <w:szCs w:val="22"/>
        </w:rPr>
        <w:t>t multiplicateur » de l’effort des</w:t>
      </w:r>
      <w:r w:rsidRPr="00B31819">
        <w:rPr>
          <w:rFonts w:asciiTheme="majorHAnsi" w:hAnsiTheme="majorHAnsi"/>
          <w:sz w:val="22"/>
          <w:szCs w:val="22"/>
        </w:rPr>
        <w:t xml:space="preserve"> </w:t>
      </w:r>
      <w:r w:rsidR="0082362C">
        <w:rPr>
          <w:rFonts w:asciiTheme="majorHAnsi" w:hAnsiTheme="majorHAnsi"/>
          <w:sz w:val="22"/>
          <w:szCs w:val="22"/>
        </w:rPr>
        <w:t>volontaires combiné</w:t>
      </w:r>
      <w:r w:rsidRPr="00B31819">
        <w:rPr>
          <w:rFonts w:asciiTheme="majorHAnsi" w:hAnsiTheme="majorHAnsi"/>
          <w:sz w:val="22"/>
          <w:szCs w:val="22"/>
        </w:rPr>
        <w:t xml:space="preserve"> à de modestes ressources financières, et l'importance de la concentration et de l'accès à l'expertise de </w:t>
      </w:r>
      <w:r w:rsidR="0082362C">
        <w:rPr>
          <w:rFonts w:asciiTheme="majorHAnsi" w:hAnsiTheme="majorHAnsi"/>
          <w:sz w:val="22"/>
          <w:szCs w:val="22"/>
        </w:rPr>
        <w:t>volontaires</w:t>
      </w:r>
      <w:r w:rsidRPr="00B31819">
        <w:rPr>
          <w:rFonts w:asciiTheme="majorHAnsi" w:hAnsiTheme="majorHAnsi"/>
          <w:sz w:val="22"/>
          <w:szCs w:val="22"/>
        </w:rPr>
        <w:t xml:space="preserve">, choses qui ne sont peut-être pas à la disposition des plus </w:t>
      </w:r>
      <w:r w:rsidR="00F837D6">
        <w:rPr>
          <w:rFonts w:asciiTheme="majorHAnsi" w:hAnsiTheme="majorHAnsi"/>
          <w:sz w:val="22"/>
          <w:szCs w:val="22"/>
        </w:rPr>
        <w:t>grandes organisations</w:t>
      </w:r>
      <w:r w:rsidRPr="00B31819">
        <w:rPr>
          <w:rFonts w:asciiTheme="majorHAnsi" w:hAnsiTheme="majorHAnsi"/>
          <w:sz w:val="22"/>
          <w:szCs w:val="22"/>
        </w:rPr>
        <w:t>.  Ils soulignent aussi l'impact du volontariat sur les individus concernés, impact qui ne mène pas qu'à un approfondissement d'une perspective globale, mais qui contribue parfois à changer le parcours de vie de ces indiv</w:t>
      </w:r>
      <w:r w:rsidR="00B31819">
        <w:rPr>
          <w:rFonts w:asciiTheme="majorHAnsi" w:hAnsiTheme="majorHAnsi"/>
          <w:sz w:val="22"/>
          <w:szCs w:val="22"/>
        </w:rPr>
        <w:t>idus en</w:t>
      </w:r>
      <w:r w:rsidR="00055E34">
        <w:rPr>
          <w:rFonts w:asciiTheme="majorHAnsi" w:hAnsiTheme="majorHAnsi"/>
          <w:sz w:val="22"/>
          <w:szCs w:val="22"/>
        </w:rPr>
        <w:t xml:space="preserve"> les incitant </w:t>
      </w:r>
      <w:r w:rsidR="00B31819">
        <w:rPr>
          <w:rFonts w:asciiTheme="majorHAnsi" w:hAnsiTheme="majorHAnsi"/>
          <w:sz w:val="22"/>
          <w:szCs w:val="22"/>
        </w:rPr>
        <w:t xml:space="preserve">par exemple à </w:t>
      </w:r>
      <w:r w:rsidRPr="00B31819">
        <w:rPr>
          <w:rFonts w:asciiTheme="majorHAnsi" w:hAnsiTheme="majorHAnsi"/>
          <w:sz w:val="22"/>
          <w:szCs w:val="22"/>
        </w:rPr>
        <w:t xml:space="preserve">entreprendre une carrière au sein des organisations de développement ou à accroître leur implication </w:t>
      </w:r>
      <w:r w:rsidR="0082362C">
        <w:rPr>
          <w:rFonts w:asciiTheme="majorHAnsi" w:hAnsiTheme="majorHAnsi"/>
          <w:sz w:val="22"/>
          <w:szCs w:val="22"/>
        </w:rPr>
        <w:t xml:space="preserve">bénévole </w:t>
      </w:r>
      <w:r w:rsidRPr="00B31819">
        <w:rPr>
          <w:rFonts w:asciiTheme="majorHAnsi" w:hAnsiTheme="majorHAnsi"/>
          <w:sz w:val="22"/>
          <w:szCs w:val="22"/>
        </w:rPr>
        <w:t>au sein de celles-ci.</w:t>
      </w:r>
    </w:p>
    <w:p w:rsidR="002A752B" w:rsidRPr="00B31819" w:rsidRDefault="002A752B" w:rsidP="002A752B">
      <w:pPr>
        <w:pStyle w:val="Normal1"/>
        <w:spacing w:after="160" w:line="276" w:lineRule="auto"/>
        <w:ind w:left="357"/>
        <w:rPr>
          <w:rFonts w:asciiTheme="majorHAnsi" w:hAnsiTheme="majorHAnsi"/>
          <w:sz w:val="22"/>
          <w:szCs w:val="22"/>
        </w:rPr>
      </w:pPr>
      <w:r w:rsidRPr="00B31819">
        <w:rPr>
          <w:rFonts w:asciiTheme="majorHAnsi" w:hAnsiTheme="majorHAnsi"/>
          <w:sz w:val="22"/>
          <w:szCs w:val="22"/>
        </w:rPr>
        <w:t xml:space="preserve">Bien que ces caractéristiques ne soient pas nécessairement exclusives aux </w:t>
      </w:r>
      <w:r w:rsidR="00F837D6">
        <w:rPr>
          <w:rFonts w:asciiTheme="majorHAnsi" w:hAnsiTheme="majorHAnsi"/>
          <w:sz w:val="22"/>
          <w:szCs w:val="22"/>
        </w:rPr>
        <w:t>PMO</w:t>
      </w:r>
      <w:r w:rsidRPr="00B31819">
        <w:rPr>
          <w:rFonts w:asciiTheme="majorHAnsi" w:hAnsiTheme="majorHAnsi"/>
          <w:sz w:val="22"/>
          <w:szCs w:val="22"/>
        </w:rPr>
        <w:t xml:space="preserve">, elles sont des facteurs importants qui déterminent l'efficacité et l'impact sur le développement de ces </w:t>
      </w:r>
      <w:r w:rsidR="00E01ECA">
        <w:rPr>
          <w:rFonts w:asciiTheme="majorHAnsi" w:hAnsiTheme="majorHAnsi"/>
          <w:sz w:val="22"/>
          <w:szCs w:val="22"/>
        </w:rPr>
        <w:t>organisations</w:t>
      </w:r>
      <w:r w:rsidRPr="00B31819">
        <w:rPr>
          <w:rFonts w:asciiTheme="majorHAnsi" w:hAnsiTheme="majorHAnsi"/>
          <w:sz w:val="22"/>
          <w:szCs w:val="22"/>
        </w:rPr>
        <w:t xml:space="preserve">. La taille de ces </w:t>
      </w:r>
      <w:r w:rsidR="00E01ECA">
        <w:rPr>
          <w:rFonts w:asciiTheme="majorHAnsi" w:hAnsiTheme="majorHAnsi"/>
          <w:sz w:val="22"/>
          <w:szCs w:val="22"/>
        </w:rPr>
        <w:t>organisations</w:t>
      </w:r>
      <w:r w:rsidRPr="00B31819">
        <w:rPr>
          <w:rFonts w:asciiTheme="majorHAnsi" w:hAnsiTheme="majorHAnsi"/>
          <w:sz w:val="22"/>
          <w:szCs w:val="22"/>
        </w:rPr>
        <w:t xml:space="preserve"> leur permet souvent de s'adapter plus facilement à des besoins changeants dans le cadre de partenariats spécifiques, étant engagé</w:t>
      </w:r>
      <w:r w:rsidR="00055E34">
        <w:rPr>
          <w:rFonts w:asciiTheme="majorHAnsi" w:hAnsiTheme="majorHAnsi"/>
          <w:sz w:val="22"/>
          <w:szCs w:val="22"/>
        </w:rPr>
        <w:t>e</w:t>
      </w:r>
      <w:r w:rsidRPr="00B31819">
        <w:rPr>
          <w:rFonts w:asciiTheme="majorHAnsi" w:hAnsiTheme="majorHAnsi"/>
          <w:sz w:val="22"/>
          <w:szCs w:val="22"/>
        </w:rPr>
        <w:t xml:space="preserve">s directement avec les populations au sein de leurs communautés, tant au Canada qu'à l'étranger. </w:t>
      </w:r>
    </w:p>
    <w:p w:rsidR="002A752B" w:rsidRPr="00B31819" w:rsidRDefault="002A752B" w:rsidP="002A752B">
      <w:pPr>
        <w:pStyle w:val="Normal1"/>
        <w:spacing w:after="160" w:line="276" w:lineRule="auto"/>
        <w:ind w:left="357"/>
        <w:rPr>
          <w:rFonts w:asciiTheme="majorHAnsi" w:hAnsiTheme="majorHAnsi"/>
          <w:sz w:val="22"/>
          <w:szCs w:val="22"/>
        </w:rPr>
      </w:pPr>
      <w:r w:rsidRPr="00B31819">
        <w:rPr>
          <w:rFonts w:asciiTheme="majorHAnsi" w:hAnsiTheme="majorHAnsi"/>
          <w:sz w:val="22"/>
          <w:szCs w:val="22"/>
        </w:rPr>
        <w:t xml:space="preserve">En raison de cette histoire des </w:t>
      </w:r>
      <w:r w:rsidR="00F837D6">
        <w:rPr>
          <w:rFonts w:asciiTheme="majorHAnsi" w:hAnsiTheme="majorHAnsi"/>
          <w:sz w:val="22"/>
          <w:szCs w:val="22"/>
        </w:rPr>
        <w:t>PMO</w:t>
      </w:r>
      <w:r w:rsidRPr="00B31819">
        <w:rPr>
          <w:rFonts w:asciiTheme="majorHAnsi" w:hAnsiTheme="majorHAnsi"/>
          <w:sz w:val="22"/>
          <w:szCs w:val="22"/>
        </w:rPr>
        <w:t xml:space="preserve"> dans la coopération au développement canadienne, et </w:t>
      </w:r>
      <w:r w:rsidR="0082362C">
        <w:rPr>
          <w:rFonts w:asciiTheme="majorHAnsi" w:hAnsiTheme="majorHAnsi"/>
          <w:sz w:val="22"/>
          <w:szCs w:val="22"/>
        </w:rPr>
        <w:t>parce que les compétences</w:t>
      </w:r>
      <w:r w:rsidRPr="00B31819">
        <w:rPr>
          <w:rFonts w:asciiTheme="majorHAnsi" w:hAnsiTheme="majorHAnsi"/>
          <w:sz w:val="22"/>
          <w:szCs w:val="22"/>
        </w:rPr>
        <w:t xml:space="preserve"> des </w:t>
      </w:r>
      <w:r w:rsidR="00F837D6">
        <w:rPr>
          <w:rFonts w:asciiTheme="majorHAnsi" w:hAnsiTheme="majorHAnsi"/>
          <w:sz w:val="22"/>
          <w:szCs w:val="22"/>
        </w:rPr>
        <w:t>PMO</w:t>
      </w:r>
      <w:r w:rsidRPr="00B31819">
        <w:rPr>
          <w:rFonts w:asciiTheme="majorHAnsi" w:hAnsiTheme="majorHAnsi"/>
          <w:sz w:val="22"/>
          <w:szCs w:val="22"/>
        </w:rPr>
        <w:t xml:space="preserve"> impliqué</w:t>
      </w:r>
      <w:r w:rsidR="008840DC">
        <w:rPr>
          <w:rFonts w:asciiTheme="majorHAnsi" w:hAnsiTheme="majorHAnsi"/>
          <w:sz w:val="22"/>
          <w:szCs w:val="22"/>
        </w:rPr>
        <w:t>e</w:t>
      </w:r>
      <w:r w:rsidRPr="00B31819">
        <w:rPr>
          <w:rFonts w:asciiTheme="majorHAnsi" w:hAnsiTheme="majorHAnsi"/>
          <w:sz w:val="22"/>
          <w:szCs w:val="22"/>
        </w:rPr>
        <w:t>s</w:t>
      </w:r>
      <w:r w:rsidR="0082362C">
        <w:rPr>
          <w:rFonts w:asciiTheme="majorHAnsi" w:hAnsiTheme="majorHAnsi"/>
          <w:sz w:val="22"/>
          <w:szCs w:val="22"/>
        </w:rPr>
        <w:t xml:space="preserve"> sont évidentes</w:t>
      </w:r>
      <w:r w:rsidRPr="00B31819">
        <w:rPr>
          <w:rFonts w:asciiTheme="majorHAnsi" w:hAnsiTheme="majorHAnsi"/>
          <w:sz w:val="22"/>
          <w:szCs w:val="22"/>
        </w:rPr>
        <w:t xml:space="preserve">, Affaires mondiales Canada devrait respecter sa politique sur les </w:t>
      </w:r>
      <w:r w:rsidR="0082362C">
        <w:rPr>
          <w:rFonts w:asciiTheme="majorHAnsi" w:hAnsiTheme="majorHAnsi"/>
          <w:sz w:val="22"/>
          <w:szCs w:val="22"/>
        </w:rPr>
        <w:t xml:space="preserve">organisations de la société civile (OSC) </w:t>
      </w:r>
      <w:r w:rsidRPr="00B31819">
        <w:rPr>
          <w:rFonts w:asciiTheme="majorHAnsi" w:hAnsiTheme="majorHAnsi"/>
          <w:sz w:val="22"/>
          <w:szCs w:val="22"/>
        </w:rPr>
        <w:t xml:space="preserve">en offrant « des possibilités de financement prévisible, fondées sur le mérite, par l’entremise de modalités équitables, souples et transparentes qui appuieront les divers rôles et types d’OSC au Canada et dans les pays en développement ».  Des mécanismes réactifs accessibles à cette diversité d'OSC </w:t>
      </w:r>
      <w:r w:rsidR="008840DC">
        <w:rPr>
          <w:rFonts w:asciiTheme="majorHAnsi" w:hAnsiTheme="majorHAnsi"/>
          <w:sz w:val="22"/>
          <w:szCs w:val="22"/>
        </w:rPr>
        <w:t xml:space="preserve"> </w:t>
      </w:r>
      <w:r w:rsidRPr="00B31819">
        <w:rPr>
          <w:rFonts w:asciiTheme="majorHAnsi" w:hAnsiTheme="majorHAnsi"/>
          <w:sz w:val="22"/>
          <w:szCs w:val="22"/>
        </w:rPr>
        <w:t>« peuvent donner l’impulsion nécessaire à des approches novatrices » et au renouvellement du partenariat entre Affaires mondiales</w:t>
      </w:r>
      <w:r w:rsidR="0082362C">
        <w:rPr>
          <w:rFonts w:asciiTheme="majorHAnsi" w:hAnsiTheme="majorHAnsi"/>
          <w:sz w:val="22"/>
          <w:szCs w:val="22"/>
        </w:rPr>
        <w:t xml:space="preserve"> Canada et la communauté des OSC</w:t>
      </w:r>
      <w:r w:rsidRPr="00B31819">
        <w:rPr>
          <w:rFonts w:asciiTheme="majorHAnsi" w:hAnsiTheme="majorHAnsi"/>
          <w:sz w:val="22"/>
          <w:szCs w:val="22"/>
        </w:rPr>
        <w:t xml:space="preserve"> canadien</w:t>
      </w:r>
      <w:r w:rsidR="0082362C">
        <w:rPr>
          <w:rFonts w:asciiTheme="majorHAnsi" w:hAnsiTheme="majorHAnsi"/>
          <w:sz w:val="22"/>
          <w:szCs w:val="22"/>
        </w:rPr>
        <w:t>ne</w:t>
      </w:r>
      <w:r w:rsidRPr="00B31819">
        <w:rPr>
          <w:rFonts w:asciiTheme="majorHAnsi" w:hAnsiTheme="majorHAnsi"/>
          <w:sz w:val="22"/>
          <w:szCs w:val="22"/>
        </w:rPr>
        <w:t>s. [Gouvernement du Canada, 2015]</w:t>
      </w:r>
    </w:p>
    <w:p w:rsidR="009B30CF" w:rsidRDefault="009B30CF"/>
    <w:sectPr w:rsidR="009B30C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AC" w:rsidRDefault="009335AC" w:rsidP="002A752B">
      <w:r>
        <w:separator/>
      </w:r>
    </w:p>
  </w:endnote>
  <w:endnote w:type="continuationSeparator" w:id="0">
    <w:p w:rsidR="009335AC" w:rsidRDefault="009335AC" w:rsidP="002A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AC" w:rsidRDefault="009335AC" w:rsidP="002A752B">
      <w:r>
        <w:separator/>
      </w:r>
    </w:p>
  </w:footnote>
  <w:footnote w:type="continuationSeparator" w:id="0">
    <w:p w:rsidR="009335AC" w:rsidRDefault="009335AC" w:rsidP="002A752B">
      <w:r>
        <w:continuationSeparator/>
      </w:r>
    </w:p>
  </w:footnote>
  <w:footnote w:id="1">
    <w:p w:rsidR="002A752B" w:rsidRPr="00B31819" w:rsidRDefault="002A752B" w:rsidP="002A752B">
      <w:pPr>
        <w:pStyle w:val="Notedebasdepage"/>
        <w:spacing w:after="80"/>
        <w:rPr>
          <w:rFonts w:asciiTheme="majorHAnsi" w:hAnsiTheme="majorHAnsi"/>
          <w:sz w:val="20"/>
          <w:szCs w:val="20"/>
        </w:rPr>
      </w:pPr>
      <w:r>
        <w:rPr>
          <w:rStyle w:val="Appelnotedebasdep"/>
          <w:rFonts w:asciiTheme="majorHAnsi" w:hAnsiTheme="majorHAnsi"/>
          <w:sz w:val="20"/>
        </w:rPr>
        <w:footnoteRef/>
      </w:r>
      <w:r>
        <w:rPr>
          <w:rFonts w:asciiTheme="majorHAnsi" w:hAnsiTheme="majorHAnsi"/>
          <w:sz w:val="20"/>
        </w:rPr>
        <w:t xml:space="preserve">  L'auteur souhaite remercier le Réseau de coordination des cons</w:t>
      </w:r>
      <w:r w:rsidR="00E01ECA">
        <w:rPr>
          <w:rFonts w:asciiTheme="majorHAnsi" w:hAnsiTheme="majorHAnsi"/>
          <w:sz w:val="20"/>
        </w:rPr>
        <w:t>eils (RCC) et ses membres, les C</w:t>
      </w:r>
      <w:r>
        <w:rPr>
          <w:rFonts w:asciiTheme="majorHAnsi" w:hAnsiTheme="majorHAnsi"/>
          <w:sz w:val="20"/>
        </w:rPr>
        <w:t xml:space="preserve">onseils provinciaux et régionaux, pour l'occasion </w:t>
      </w:r>
      <w:r w:rsidR="00963D58">
        <w:rPr>
          <w:rFonts w:asciiTheme="majorHAnsi" w:hAnsiTheme="majorHAnsi"/>
          <w:sz w:val="20"/>
        </w:rPr>
        <w:t xml:space="preserve">qui lui a été </w:t>
      </w:r>
      <w:r>
        <w:rPr>
          <w:rFonts w:asciiTheme="majorHAnsi" w:hAnsiTheme="majorHAnsi"/>
          <w:sz w:val="20"/>
        </w:rPr>
        <w:t>offerte d'examiner les tendances en matière de développement liées aux petit</w:t>
      </w:r>
      <w:r w:rsidR="00E01ECA">
        <w:rPr>
          <w:rFonts w:asciiTheme="majorHAnsi" w:hAnsiTheme="majorHAnsi"/>
          <w:sz w:val="20"/>
        </w:rPr>
        <w:t>e</w:t>
      </w:r>
      <w:r>
        <w:rPr>
          <w:rFonts w:asciiTheme="majorHAnsi" w:hAnsiTheme="majorHAnsi"/>
          <w:sz w:val="20"/>
        </w:rPr>
        <w:t>s et moyen</w:t>
      </w:r>
      <w:r w:rsidR="00E01ECA">
        <w:rPr>
          <w:rFonts w:asciiTheme="majorHAnsi" w:hAnsiTheme="majorHAnsi"/>
          <w:sz w:val="20"/>
        </w:rPr>
        <w:t>ne</w:t>
      </w:r>
      <w:r>
        <w:rPr>
          <w:rFonts w:asciiTheme="majorHAnsi" w:hAnsiTheme="majorHAnsi"/>
          <w:sz w:val="20"/>
        </w:rPr>
        <w:t xml:space="preserve">s </w:t>
      </w:r>
      <w:r w:rsidR="00E01ECA">
        <w:rPr>
          <w:rFonts w:asciiTheme="majorHAnsi" w:hAnsiTheme="majorHAnsi"/>
          <w:sz w:val="20"/>
        </w:rPr>
        <w:t>organisations en tant qu'actrice</w:t>
      </w:r>
      <w:r>
        <w:rPr>
          <w:rFonts w:asciiTheme="majorHAnsi" w:hAnsiTheme="majorHAnsi"/>
          <w:sz w:val="20"/>
        </w:rPr>
        <w:t>s du développement.  Un groupe de référence du RCC a grandement contribué à l'amélioration de la première ébauche de ce document en fournissant des commentaires détaillés.  L'auteur demeure cependant le seul responsable des méthodologies utilisées pour déterminer ces tendances, ainsi que de l'analyse et des conclusions établies dans le document.</w:t>
      </w:r>
    </w:p>
  </w:footnote>
  <w:footnote w:id="2">
    <w:p w:rsidR="002A752B" w:rsidRPr="00B31819" w:rsidRDefault="002A752B" w:rsidP="002A752B">
      <w:pPr>
        <w:pStyle w:val="Notedebasdepage"/>
        <w:spacing w:after="80"/>
        <w:rPr>
          <w:rFonts w:asciiTheme="majorHAnsi" w:hAnsiTheme="majorHAnsi"/>
          <w:sz w:val="20"/>
          <w:szCs w:val="20"/>
        </w:rPr>
      </w:pPr>
      <w:r>
        <w:rPr>
          <w:rStyle w:val="Appelnotedebasdep"/>
          <w:rFonts w:asciiTheme="majorHAnsi" w:hAnsiTheme="majorHAnsi"/>
          <w:sz w:val="20"/>
        </w:rPr>
        <w:footnoteRef/>
      </w:r>
      <w:r w:rsidR="00E01ECA">
        <w:rPr>
          <w:rFonts w:asciiTheme="majorHAnsi" w:hAnsiTheme="majorHAnsi"/>
          <w:sz w:val="20"/>
        </w:rPr>
        <w:t xml:space="preserve"> Consultez l'a</w:t>
      </w:r>
      <w:r>
        <w:rPr>
          <w:rFonts w:asciiTheme="majorHAnsi" w:hAnsiTheme="majorHAnsi"/>
          <w:sz w:val="20"/>
        </w:rPr>
        <w:t>nnexe 1 pour lire la note méthodologique et connaître les postulats qui ont été faits concernant les sources de données utilisées pour</w:t>
      </w:r>
      <w:r w:rsidR="00E01ECA">
        <w:rPr>
          <w:rFonts w:asciiTheme="majorHAnsi" w:hAnsiTheme="majorHAnsi"/>
          <w:sz w:val="20"/>
        </w:rPr>
        <w:t xml:space="preserve"> développer cette analyse et l'a</w:t>
      </w:r>
      <w:r>
        <w:rPr>
          <w:rFonts w:asciiTheme="majorHAnsi" w:hAnsiTheme="majorHAnsi"/>
          <w:sz w:val="20"/>
        </w:rPr>
        <w:t xml:space="preserve">nnexe 2 pour une liste </w:t>
      </w:r>
      <w:r w:rsidR="00963D58">
        <w:rPr>
          <w:rFonts w:asciiTheme="majorHAnsi" w:hAnsiTheme="majorHAnsi"/>
          <w:sz w:val="20"/>
        </w:rPr>
        <w:t xml:space="preserve">des évaluations consultées. </w:t>
      </w:r>
      <w:r>
        <w:rPr>
          <w:rFonts w:asciiTheme="majorHAnsi" w:hAnsiTheme="majorHAnsi"/>
          <w:sz w:val="20"/>
        </w:rPr>
        <w:t xml:space="preserve">Étant donné les limites inhérentes aux sources des données, et bien que les tendances générales soient fiables, il est préférable de faire preuve de prudence avant de citer des données spécifiques comme </w:t>
      </w:r>
      <w:r w:rsidR="00963D58">
        <w:rPr>
          <w:rFonts w:asciiTheme="majorHAnsi" w:hAnsiTheme="majorHAnsi"/>
          <w:sz w:val="20"/>
        </w:rPr>
        <w:t xml:space="preserve">des </w:t>
      </w:r>
      <w:r>
        <w:rPr>
          <w:rFonts w:asciiTheme="majorHAnsi" w:hAnsiTheme="majorHAnsi"/>
          <w:sz w:val="20"/>
        </w:rPr>
        <w:t>me</w:t>
      </w:r>
      <w:r w:rsidR="00E01ECA">
        <w:rPr>
          <w:rFonts w:asciiTheme="majorHAnsi" w:hAnsiTheme="majorHAnsi"/>
          <w:sz w:val="20"/>
        </w:rPr>
        <w:t>sures absolues du rôle des PMO</w:t>
      </w:r>
      <w:r>
        <w:rPr>
          <w:rFonts w:asciiTheme="majorHAnsi" w:hAnsiTheme="majorHAnsi"/>
          <w:sz w:val="20"/>
        </w:rPr>
        <w:t xml:space="preserve"> dans la coopération au développement canadienne.</w:t>
      </w:r>
    </w:p>
  </w:footnote>
  <w:footnote w:id="3">
    <w:p w:rsidR="002A752B" w:rsidRPr="00B31819" w:rsidRDefault="002A752B" w:rsidP="002A752B">
      <w:pPr>
        <w:pStyle w:val="Notedebasdepage"/>
        <w:rPr>
          <w:rFonts w:asciiTheme="majorHAnsi" w:hAnsiTheme="majorHAnsi"/>
          <w:sz w:val="20"/>
          <w:szCs w:val="20"/>
        </w:rPr>
      </w:pPr>
      <w:r>
        <w:rPr>
          <w:rStyle w:val="Appelnotedebasdep"/>
          <w:rFonts w:asciiTheme="majorHAnsi" w:hAnsiTheme="majorHAnsi"/>
          <w:sz w:val="20"/>
        </w:rPr>
        <w:footnoteRef/>
      </w:r>
      <w:r>
        <w:rPr>
          <w:rFonts w:asciiTheme="majorHAnsi" w:hAnsiTheme="majorHAnsi"/>
          <w:sz w:val="20"/>
        </w:rPr>
        <w:t xml:space="preserve">  Il est important de noter que près de 50 % des membres</w:t>
      </w:r>
      <w:r w:rsidR="00E01ECA">
        <w:rPr>
          <w:rFonts w:asciiTheme="majorHAnsi" w:hAnsiTheme="majorHAnsi"/>
          <w:sz w:val="20"/>
        </w:rPr>
        <w:t xml:space="preserve"> des C</w:t>
      </w:r>
      <w:r>
        <w:rPr>
          <w:rFonts w:asciiTheme="majorHAnsi" w:hAnsiTheme="majorHAnsi"/>
          <w:sz w:val="20"/>
        </w:rPr>
        <w:t xml:space="preserve">onseils provinciaux et régionaux ne sont pas enregistrés en tant qu'organismes de bienfaisance.  Cependant, il est probable que les tendances générales décrites ci-après </w:t>
      </w:r>
      <w:r w:rsidR="00E01ECA">
        <w:rPr>
          <w:rFonts w:asciiTheme="majorHAnsi" w:hAnsiTheme="majorHAnsi"/>
          <w:sz w:val="20"/>
        </w:rPr>
        <w:t>s'appliquent également aux PMO</w:t>
      </w:r>
      <w:r>
        <w:rPr>
          <w:rFonts w:asciiTheme="majorHAnsi" w:hAnsiTheme="majorHAnsi"/>
          <w:sz w:val="20"/>
        </w:rPr>
        <w:t xml:space="preserve"> sans but lucratif, à l'exception peut-être des dons de bienfaisance provenant d'individus canadiens.  Les </w:t>
      </w:r>
      <w:r w:rsidR="00E01ECA">
        <w:rPr>
          <w:rFonts w:asciiTheme="majorHAnsi" w:hAnsiTheme="majorHAnsi"/>
          <w:sz w:val="20"/>
        </w:rPr>
        <w:t>PMO à</w:t>
      </w:r>
      <w:r>
        <w:rPr>
          <w:rFonts w:asciiTheme="majorHAnsi" w:hAnsiTheme="majorHAnsi"/>
          <w:sz w:val="20"/>
        </w:rPr>
        <w:t xml:space="preserve"> but lucratif sont plus susceptibles de dépendre de contributions en nature et de contributions volontaires.</w:t>
      </w:r>
    </w:p>
  </w:footnote>
  <w:footnote w:id="4">
    <w:p w:rsidR="002A752B" w:rsidRPr="00B31819" w:rsidRDefault="002A752B" w:rsidP="002A752B">
      <w:pPr>
        <w:pStyle w:val="Notedebasdepage"/>
        <w:rPr>
          <w:rFonts w:asciiTheme="majorHAnsi" w:hAnsiTheme="majorHAnsi"/>
          <w:sz w:val="20"/>
          <w:szCs w:val="20"/>
        </w:rPr>
      </w:pPr>
      <w:r>
        <w:rPr>
          <w:rStyle w:val="Appelnotedebasdep"/>
          <w:rFonts w:asciiTheme="majorHAnsi" w:hAnsiTheme="majorHAnsi"/>
          <w:sz w:val="20"/>
        </w:rPr>
        <w:footnoteRef/>
      </w:r>
      <w:r>
        <w:rPr>
          <w:rFonts w:asciiTheme="majorHAnsi" w:hAnsiTheme="majorHAnsi"/>
          <w:sz w:val="20"/>
        </w:rPr>
        <w:t xml:space="preserve"> Ces caractéristiques sont tirées d'une analyse de 20 évaluations de </w:t>
      </w:r>
      <w:r w:rsidR="005C5058">
        <w:rPr>
          <w:rFonts w:asciiTheme="majorHAnsi" w:hAnsiTheme="majorHAnsi"/>
          <w:sz w:val="20"/>
        </w:rPr>
        <w:t>PMO (voir la note méthodologique dans l'a</w:t>
      </w:r>
      <w:r>
        <w:rPr>
          <w:rFonts w:asciiTheme="majorHAnsi" w:hAnsiTheme="majorHAnsi"/>
          <w:sz w:val="20"/>
        </w:rPr>
        <w:t xml:space="preserve">nnexe 1).  Les 10 caractéristiques et compétences incluses dans la liste l'ont été parce qu'elles ont été citées dans plusieurs évaluations comme des rôles ou des caractéristiques particulières de l'approche des </w:t>
      </w:r>
      <w:r w:rsidR="00055E34">
        <w:rPr>
          <w:rFonts w:asciiTheme="majorHAnsi" w:hAnsiTheme="majorHAnsi"/>
          <w:sz w:val="20"/>
        </w:rPr>
        <w:t xml:space="preserve">PMO. </w:t>
      </w:r>
      <w:r>
        <w:rPr>
          <w:rFonts w:asciiTheme="majorHAnsi" w:hAnsiTheme="majorHAnsi"/>
          <w:sz w:val="20"/>
        </w:rPr>
        <w:t xml:space="preserve">Étant donné le nombre limité d'évaluations consultées, nous assumons, sans toutefois pouvoir le vérifier, que chaque caractéristique particulière peut se refléter à travers un ensemble plus large de </w:t>
      </w:r>
      <w:r w:rsidR="00055E34">
        <w:rPr>
          <w:rFonts w:asciiTheme="majorHAnsi" w:hAnsiTheme="majorHAnsi"/>
          <w:sz w:val="20"/>
        </w:rPr>
        <w:t>PMO</w:t>
      </w:r>
      <w:r>
        <w:rPr>
          <w:rFonts w:asciiTheme="majorHAnsi" w:hAnsiTheme="majorHAnsi"/>
          <w:sz w:val="20"/>
        </w:rPr>
        <w:t xml:space="preserve"> si elle a été mentionnée à plusieurs </w:t>
      </w:r>
      <w:r w:rsidR="00055E34">
        <w:rPr>
          <w:rFonts w:asciiTheme="majorHAnsi" w:hAnsiTheme="majorHAnsi"/>
          <w:sz w:val="20"/>
        </w:rPr>
        <w:t xml:space="preserve">reprises dans les évaluations. </w:t>
      </w:r>
      <w:r>
        <w:rPr>
          <w:rFonts w:asciiTheme="majorHAnsi" w:hAnsiTheme="majorHAnsi"/>
          <w:sz w:val="20"/>
        </w:rPr>
        <w:t xml:space="preserve">Bien que l'accent soit mis ici sur les </w:t>
      </w:r>
      <w:r w:rsidR="00055E34">
        <w:rPr>
          <w:rFonts w:asciiTheme="majorHAnsi" w:hAnsiTheme="majorHAnsi"/>
          <w:sz w:val="20"/>
        </w:rPr>
        <w:t>PMO</w:t>
      </w:r>
      <w:r>
        <w:rPr>
          <w:rFonts w:asciiTheme="majorHAnsi" w:hAnsiTheme="majorHAnsi"/>
          <w:sz w:val="20"/>
        </w:rPr>
        <w:t>, nous ne prétendons pas que ces 10 caractéristiques et compétences so</w:t>
      </w:r>
      <w:r w:rsidR="00055E34">
        <w:rPr>
          <w:rFonts w:asciiTheme="majorHAnsi" w:hAnsiTheme="majorHAnsi"/>
          <w:sz w:val="20"/>
        </w:rPr>
        <w:t>ient uniques aux PMO</w:t>
      </w:r>
      <w:r>
        <w:rPr>
          <w:rFonts w:asciiTheme="majorHAnsi" w:hAnsiTheme="majorHAnsi"/>
          <w:sz w:val="20"/>
        </w:rPr>
        <w:t>. Elles pourraient aussi s'applique</w:t>
      </w:r>
      <w:r w:rsidR="00055E34">
        <w:rPr>
          <w:rFonts w:asciiTheme="majorHAnsi" w:hAnsiTheme="majorHAnsi"/>
          <w:sz w:val="20"/>
        </w:rPr>
        <w:t>r à un ensemble plus large d'OSC</w:t>
      </w:r>
      <w:r>
        <w:rPr>
          <w:rFonts w:asciiTheme="majorHAnsi" w:hAnsiTheme="majorHAnsi"/>
          <w:sz w:val="20"/>
        </w:rPr>
        <w:t xml:space="preserve"> canadien</w:t>
      </w:r>
      <w:r w:rsidR="00055E34">
        <w:rPr>
          <w:rFonts w:asciiTheme="majorHAnsi" w:hAnsiTheme="majorHAnsi"/>
          <w:sz w:val="20"/>
        </w:rPr>
        <w:t>nes au-delà de celles</w:t>
      </w:r>
      <w:r>
        <w:rPr>
          <w:rFonts w:asciiTheme="majorHAnsi" w:hAnsiTheme="majorHAnsi"/>
          <w:sz w:val="20"/>
        </w:rPr>
        <w:t xml:space="preserve"> que nous avons examiné</w:t>
      </w:r>
      <w:r w:rsidR="00055E34">
        <w:rPr>
          <w:rFonts w:asciiTheme="majorHAnsi" w:hAnsiTheme="majorHAnsi"/>
          <w:sz w:val="20"/>
        </w:rPr>
        <w:t>e</w:t>
      </w:r>
      <w:r>
        <w:rPr>
          <w:rFonts w:asciiTheme="majorHAnsi" w:hAnsiTheme="majorHAnsi"/>
          <w:sz w:val="20"/>
        </w:rPr>
        <w:t xml:space="preserv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D4A"/>
    <w:multiLevelType w:val="hybridMultilevel"/>
    <w:tmpl w:val="D7B6F764"/>
    <w:lvl w:ilvl="0" w:tplc="3A0EB98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551897"/>
    <w:multiLevelType w:val="hybridMultilevel"/>
    <w:tmpl w:val="FE522C7E"/>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Times New Roman" w:hint="default"/>
      </w:rPr>
    </w:lvl>
    <w:lvl w:ilvl="2" w:tplc="04090005">
      <w:start w:val="1"/>
      <w:numFmt w:val="bullet"/>
      <w:lvlText w:val=""/>
      <w:lvlJc w:val="left"/>
      <w:pPr>
        <w:ind w:left="2874" w:hanging="360"/>
      </w:pPr>
      <w:rPr>
        <w:rFonts w:ascii="Wingdings" w:hAnsi="Wingdings" w:hint="default"/>
      </w:rPr>
    </w:lvl>
    <w:lvl w:ilvl="3" w:tplc="04090001">
      <w:start w:val="1"/>
      <w:numFmt w:val="bullet"/>
      <w:lvlText w:val=""/>
      <w:lvlJc w:val="left"/>
      <w:pPr>
        <w:ind w:left="3594" w:hanging="360"/>
      </w:pPr>
      <w:rPr>
        <w:rFonts w:ascii="Symbol" w:hAnsi="Symbol" w:hint="default"/>
      </w:rPr>
    </w:lvl>
    <w:lvl w:ilvl="4" w:tplc="04090003">
      <w:start w:val="1"/>
      <w:numFmt w:val="bullet"/>
      <w:lvlText w:val="o"/>
      <w:lvlJc w:val="left"/>
      <w:pPr>
        <w:ind w:left="4314" w:hanging="360"/>
      </w:pPr>
      <w:rPr>
        <w:rFonts w:ascii="Courier New" w:hAnsi="Courier New" w:cs="Times New Roman" w:hint="default"/>
      </w:rPr>
    </w:lvl>
    <w:lvl w:ilvl="5" w:tplc="04090005">
      <w:start w:val="1"/>
      <w:numFmt w:val="bullet"/>
      <w:lvlText w:val=""/>
      <w:lvlJc w:val="left"/>
      <w:pPr>
        <w:ind w:left="5034" w:hanging="360"/>
      </w:pPr>
      <w:rPr>
        <w:rFonts w:ascii="Wingdings" w:hAnsi="Wingdings" w:hint="default"/>
      </w:rPr>
    </w:lvl>
    <w:lvl w:ilvl="6" w:tplc="04090001">
      <w:start w:val="1"/>
      <w:numFmt w:val="bullet"/>
      <w:lvlText w:val=""/>
      <w:lvlJc w:val="left"/>
      <w:pPr>
        <w:ind w:left="5754" w:hanging="360"/>
      </w:pPr>
      <w:rPr>
        <w:rFonts w:ascii="Symbol" w:hAnsi="Symbol" w:hint="default"/>
      </w:rPr>
    </w:lvl>
    <w:lvl w:ilvl="7" w:tplc="04090003">
      <w:start w:val="1"/>
      <w:numFmt w:val="bullet"/>
      <w:lvlText w:val="o"/>
      <w:lvlJc w:val="left"/>
      <w:pPr>
        <w:ind w:left="6474" w:hanging="360"/>
      </w:pPr>
      <w:rPr>
        <w:rFonts w:ascii="Courier New" w:hAnsi="Courier New" w:cs="Times New Roman" w:hint="default"/>
      </w:rPr>
    </w:lvl>
    <w:lvl w:ilvl="8" w:tplc="04090005">
      <w:start w:val="1"/>
      <w:numFmt w:val="bullet"/>
      <w:lvlText w:val=""/>
      <w:lvlJc w:val="left"/>
      <w:pPr>
        <w:ind w:left="7194" w:hanging="360"/>
      </w:pPr>
      <w:rPr>
        <w:rFonts w:ascii="Wingdings" w:hAnsi="Wingdings" w:hint="default"/>
      </w:rPr>
    </w:lvl>
  </w:abstractNum>
  <w:abstractNum w:abstractNumId="2">
    <w:nsid w:val="5F2422C8"/>
    <w:multiLevelType w:val="hybridMultilevel"/>
    <w:tmpl w:val="D7B6F764"/>
    <w:lvl w:ilvl="0" w:tplc="3A0EB98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2B"/>
    <w:rsid w:val="00014F8F"/>
    <w:rsid w:val="00055E34"/>
    <w:rsid w:val="0009294A"/>
    <w:rsid w:val="001A09BC"/>
    <w:rsid w:val="002A752B"/>
    <w:rsid w:val="00524C25"/>
    <w:rsid w:val="00584BF7"/>
    <w:rsid w:val="005C5058"/>
    <w:rsid w:val="007164ED"/>
    <w:rsid w:val="007440B7"/>
    <w:rsid w:val="00751648"/>
    <w:rsid w:val="007D7E6A"/>
    <w:rsid w:val="0082362C"/>
    <w:rsid w:val="008630D7"/>
    <w:rsid w:val="008840DC"/>
    <w:rsid w:val="009335AC"/>
    <w:rsid w:val="00963D58"/>
    <w:rsid w:val="009B30CF"/>
    <w:rsid w:val="00B31819"/>
    <w:rsid w:val="00D14D83"/>
    <w:rsid w:val="00E01ECA"/>
    <w:rsid w:val="00F837D6"/>
    <w:rsid w:val="00FF17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2B"/>
    <w:pPr>
      <w:spacing w:after="0" w:line="240" w:lineRule="auto"/>
    </w:pPr>
    <w:rPr>
      <w:rFonts w:ascii="Cambria" w:eastAsia="Cambria" w:hAnsi="Cambria" w:cs="Cambr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A752B"/>
  </w:style>
  <w:style w:type="character" w:customStyle="1" w:styleId="NotedebasdepageCar">
    <w:name w:val="Note de bas de page Car"/>
    <w:basedOn w:val="Policepardfaut"/>
    <w:link w:val="Notedebasdepage"/>
    <w:uiPriority w:val="99"/>
    <w:semiHidden/>
    <w:rsid w:val="002A752B"/>
    <w:rPr>
      <w:rFonts w:ascii="Cambria" w:eastAsia="Cambria" w:hAnsi="Cambria" w:cs="Cambria"/>
      <w:color w:val="000000"/>
      <w:sz w:val="24"/>
      <w:szCs w:val="24"/>
      <w:lang w:val="fr-CA"/>
    </w:rPr>
  </w:style>
  <w:style w:type="paragraph" w:customStyle="1" w:styleId="Normal1">
    <w:name w:val="Normal1"/>
    <w:rsid w:val="002A752B"/>
    <w:pPr>
      <w:spacing w:after="0" w:line="240" w:lineRule="auto"/>
    </w:pPr>
    <w:rPr>
      <w:rFonts w:ascii="Cambria" w:eastAsia="Cambria" w:hAnsi="Cambria" w:cs="Cambria"/>
      <w:color w:val="000000"/>
      <w:sz w:val="24"/>
      <w:szCs w:val="24"/>
    </w:rPr>
  </w:style>
  <w:style w:type="character" w:styleId="Appelnotedebasdep">
    <w:name w:val="footnote reference"/>
    <w:basedOn w:val="Policepardfaut"/>
    <w:uiPriority w:val="99"/>
    <w:semiHidden/>
    <w:unhideWhenUsed/>
    <w:rsid w:val="002A75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2B"/>
    <w:pPr>
      <w:spacing w:after="0" w:line="240" w:lineRule="auto"/>
    </w:pPr>
    <w:rPr>
      <w:rFonts w:ascii="Cambria" w:eastAsia="Cambria" w:hAnsi="Cambria" w:cs="Cambr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A752B"/>
  </w:style>
  <w:style w:type="character" w:customStyle="1" w:styleId="NotedebasdepageCar">
    <w:name w:val="Note de bas de page Car"/>
    <w:basedOn w:val="Policepardfaut"/>
    <w:link w:val="Notedebasdepage"/>
    <w:uiPriority w:val="99"/>
    <w:semiHidden/>
    <w:rsid w:val="002A752B"/>
    <w:rPr>
      <w:rFonts w:ascii="Cambria" w:eastAsia="Cambria" w:hAnsi="Cambria" w:cs="Cambria"/>
      <w:color w:val="000000"/>
      <w:sz w:val="24"/>
      <w:szCs w:val="24"/>
      <w:lang w:val="fr-CA"/>
    </w:rPr>
  </w:style>
  <w:style w:type="paragraph" w:customStyle="1" w:styleId="Normal1">
    <w:name w:val="Normal1"/>
    <w:rsid w:val="002A752B"/>
    <w:pPr>
      <w:spacing w:after="0" w:line="240" w:lineRule="auto"/>
    </w:pPr>
    <w:rPr>
      <w:rFonts w:ascii="Cambria" w:eastAsia="Cambria" w:hAnsi="Cambria" w:cs="Cambria"/>
      <w:color w:val="000000"/>
      <w:sz w:val="24"/>
      <w:szCs w:val="24"/>
    </w:rPr>
  </w:style>
  <w:style w:type="character" w:styleId="Appelnotedebasdep">
    <w:name w:val="footnote reference"/>
    <w:basedOn w:val="Policepardfaut"/>
    <w:uiPriority w:val="99"/>
    <w:semiHidden/>
    <w:unhideWhenUsed/>
    <w:rsid w:val="002A7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15940</Characters>
  <Application>Microsoft Office Word</Application>
  <DocSecurity>4</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Côté</dc:creator>
  <cp:lastModifiedBy>communications</cp:lastModifiedBy>
  <cp:revision>2</cp:revision>
  <dcterms:created xsi:type="dcterms:W3CDTF">2016-05-13T13:05:00Z</dcterms:created>
  <dcterms:modified xsi:type="dcterms:W3CDTF">2016-05-13T13:05:00Z</dcterms:modified>
</cp:coreProperties>
</file>