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A1" w:rsidRDefault="001E18A1" w:rsidP="009E6EC5">
      <w:pPr>
        <w:jc w:val="right"/>
        <w:rPr>
          <w:b/>
          <w:bCs/>
          <w:sz w:val="24"/>
          <w:szCs w:val="24"/>
          <w:lang w:val="fr-CA"/>
        </w:rPr>
      </w:pPr>
      <w:r>
        <w:rPr>
          <w:b/>
          <w:bCs/>
          <w:sz w:val="24"/>
          <w:szCs w:val="24"/>
          <w:lang w:val="fr-CA"/>
        </w:rPr>
        <w:t>ANNEXE 7</w:t>
      </w:r>
    </w:p>
    <w:p w:rsidR="001E18A1" w:rsidRPr="00B25181" w:rsidRDefault="001E18A1">
      <w:pPr>
        <w:rPr>
          <w:b/>
          <w:bCs/>
          <w:sz w:val="24"/>
          <w:szCs w:val="24"/>
          <w:lang w:val="fr-CA"/>
        </w:rPr>
      </w:pPr>
      <w:r>
        <w:rPr>
          <w:b/>
          <w:bCs/>
          <w:sz w:val="24"/>
          <w:szCs w:val="24"/>
          <w:lang w:val="fr-CA"/>
        </w:rPr>
        <w:t>Réseau Canadien</w:t>
      </w:r>
      <w:r w:rsidRPr="00B25181">
        <w:rPr>
          <w:b/>
          <w:bCs/>
          <w:sz w:val="24"/>
          <w:szCs w:val="24"/>
          <w:lang w:val="fr-CA"/>
        </w:rPr>
        <w:t xml:space="preserve"> pour les Femmes, la Paix, et la Sécurité (FPS)</w:t>
      </w:r>
    </w:p>
    <w:p w:rsidR="001E18A1" w:rsidRDefault="001E18A1" w:rsidP="0083663F">
      <w:pPr>
        <w:rPr>
          <w:lang w:val="fr-CA"/>
        </w:rPr>
      </w:pPr>
      <w:r>
        <w:rPr>
          <w:lang w:val="fr-CA"/>
        </w:rPr>
        <w:t xml:space="preserve">Un réseau de 70 membres-dont 17 orgs, individus et une comité de pilotage (bénévol) de 6 personnes qui assurent sa fonctionnement. Les membres sont assez concentré à Toronto, Ottawa et Montreal mais on a des membres ailleurs aussi et on essaye le plus que possible de réunir des voix divers concernant FPS. </w:t>
      </w:r>
    </w:p>
    <w:p w:rsidR="001E18A1" w:rsidRPr="00DC09A9" w:rsidRDefault="001E18A1" w:rsidP="0083663F">
      <w:pPr>
        <w:rPr>
          <w:b/>
          <w:bCs/>
          <w:lang w:val="fr-CA"/>
        </w:rPr>
      </w:pPr>
      <w:r w:rsidRPr="00DC09A9">
        <w:rPr>
          <w:b/>
          <w:bCs/>
          <w:lang w:val="fr-CA"/>
        </w:rPr>
        <w:t>Raison d’être :</w:t>
      </w:r>
    </w:p>
    <w:p w:rsidR="001E18A1" w:rsidRDefault="001E18A1" w:rsidP="0083663F">
      <w:pPr>
        <w:rPr>
          <w:lang w:val="fr-CA"/>
        </w:rPr>
      </w:pPr>
      <w:r>
        <w:rPr>
          <w:lang w:val="fr-CA"/>
        </w:rPr>
        <w:t>Des organisations et individus dédiées à :</w:t>
      </w:r>
    </w:p>
    <w:p w:rsidR="001E18A1" w:rsidRDefault="001E18A1" w:rsidP="00134A0B">
      <w:pPr>
        <w:pStyle w:val="ListParagraph"/>
        <w:numPr>
          <w:ilvl w:val="0"/>
          <w:numId w:val="1"/>
        </w:numPr>
        <w:rPr>
          <w:lang w:val="fr-CA"/>
        </w:rPr>
      </w:pPr>
      <w:r>
        <w:rPr>
          <w:lang w:val="fr-CA"/>
        </w:rPr>
        <w:t xml:space="preserve">La Promotion et suivi (monitoring) des efforts du gouvernement canadienne à implémenter et soutenir les résolutions onusiennes liés aux FPS. </w:t>
      </w:r>
    </w:p>
    <w:p w:rsidR="001E18A1" w:rsidRDefault="001E18A1" w:rsidP="00134A0B">
      <w:pPr>
        <w:pStyle w:val="ListParagraph"/>
        <w:rPr>
          <w:lang w:val="fr-CA"/>
        </w:rPr>
      </w:pPr>
      <w:r>
        <w:rPr>
          <w:lang w:val="fr-CA"/>
        </w:rPr>
        <w:t>-1325-participation des femmes, protection, accès à la justice et aux services de lutte contre la discrimination (2000), 1889 (2009) soutenir orgs féminine</w:t>
      </w:r>
    </w:p>
    <w:p w:rsidR="001E18A1" w:rsidRDefault="001E18A1" w:rsidP="009C393E">
      <w:pPr>
        <w:pStyle w:val="ListParagraph"/>
        <w:rPr>
          <w:lang w:val="fr-CA"/>
        </w:rPr>
      </w:pPr>
      <w:r>
        <w:rPr>
          <w:lang w:val="fr-CA"/>
        </w:rPr>
        <w:t>-1820-SGBV comme arme de guerre (2008) idem 1880, 1960 (dénonciation)</w:t>
      </w:r>
    </w:p>
    <w:p w:rsidR="001E18A1" w:rsidRDefault="001E18A1" w:rsidP="009C393E">
      <w:pPr>
        <w:pStyle w:val="ListParagraph"/>
        <w:numPr>
          <w:ilvl w:val="0"/>
          <w:numId w:val="1"/>
        </w:numPr>
        <w:rPr>
          <w:lang w:val="fr-CA"/>
        </w:rPr>
      </w:pPr>
      <w:r>
        <w:rPr>
          <w:lang w:val="fr-CA"/>
        </w:rPr>
        <w:t xml:space="preserve">La création d’un forum d’échange et d’action en vue de renforcer la capacité des organisations de la société civile canadienne sur la problématique des FPS. </w:t>
      </w:r>
    </w:p>
    <w:p w:rsidR="001E18A1" w:rsidRPr="00DC09A9" w:rsidRDefault="001E18A1" w:rsidP="004E2AEA">
      <w:pPr>
        <w:rPr>
          <w:b/>
          <w:bCs/>
          <w:lang w:val="fr-CA"/>
        </w:rPr>
      </w:pPr>
    </w:p>
    <w:p w:rsidR="001E18A1" w:rsidRPr="00DC09A9" w:rsidRDefault="001E18A1" w:rsidP="004E2AEA">
      <w:pPr>
        <w:rPr>
          <w:b/>
          <w:bCs/>
          <w:lang w:val="fr-CA"/>
        </w:rPr>
      </w:pPr>
      <w:r w:rsidRPr="00DC09A9">
        <w:rPr>
          <w:b/>
          <w:bCs/>
          <w:lang w:val="fr-CA"/>
        </w:rPr>
        <w:t xml:space="preserve">Actions principales : </w:t>
      </w:r>
    </w:p>
    <w:p w:rsidR="001E18A1" w:rsidRDefault="001E18A1" w:rsidP="004E2AEA">
      <w:pPr>
        <w:rPr>
          <w:lang w:val="fr-CA"/>
        </w:rPr>
      </w:pPr>
      <w:r>
        <w:rPr>
          <w:lang w:val="fr-CA"/>
        </w:rPr>
        <w:t xml:space="preserve">Maintenance de l’espace d’échange (siteweb, média sociaux, listserv </w:t>
      </w:r>
      <w:hyperlink r:id="rId7" w:history="1">
        <w:r w:rsidRPr="001E112E">
          <w:rPr>
            <w:rStyle w:val="Hyperlink"/>
            <w:lang w:val="fr-CA"/>
          </w:rPr>
          <w:t>https://wpsn-canada.org/become-a-member/</w:t>
        </w:r>
      </w:hyperlink>
      <w:r>
        <w:rPr>
          <w:lang w:val="fr-CA"/>
        </w:rPr>
        <w:t xml:space="preserve"> , rencontres régulières avec experts et praticiennes, évènements et publications. </w:t>
      </w:r>
    </w:p>
    <w:p w:rsidR="001E18A1" w:rsidRDefault="001E18A1" w:rsidP="004E2AEA">
      <w:pPr>
        <w:rPr>
          <w:lang w:val="fr-CA"/>
        </w:rPr>
      </w:pPr>
    </w:p>
    <w:p w:rsidR="001E18A1" w:rsidRPr="00DC09A9" w:rsidRDefault="001E18A1" w:rsidP="004E2AEA">
      <w:pPr>
        <w:rPr>
          <w:b/>
          <w:bCs/>
          <w:lang w:val="fr-CA"/>
        </w:rPr>
      </w:pPr>
      <w:r w:rsidRPr="00DC09A9">
        <w:rPr>
          <w:b/>
          <w:bCs/>
          <w:lang w:val="fr-CA"/>
        </w:rPr>
        <w:t>Thématique FPS :</w:t>
      </w:r>
    </w:p>
    <w:p w:rsidR="001E18A1" w:rsidRDefault="001E18A1" w:rsidP="004E2AEA">
      <w:pPr>
        <w:rPr>
          <w:shd w:val="clear" w:color="auto" w:fill="FFFFFF"/>
          <w:lang w:val="fr-CA"/>
        </w:rPr>
      </w:pPr>
      <w:r>
        <w:rPr>
          <w:shd w:val="clear" w:color="auto" w:fill="FFFFFF"/>
          <w:lang w:val="fr-CA"/>
        </w:rPr>
        <w:t xml:space="preserve">Les conséquences des conflits sont dévastatrices, y compris pour l’ÉFH. Le réseau FPS-C reconnait que les impacts de conflits et l’insécurité sur les femmes sont </w:t>
      </w:r>
      <w:r w:rsidRPr="00B9532D">
        <w:rPr>
          <w:shd w:val="clear" w:color="auto" w:fill="FFFFFF"/>
          <w:lang w:val="fr-FR"/>
        </w:rPr>
        <w:t xml:space="preserve">aggravés par </w:t>
      </w:r>
      <w:r>
        <w:rPr>
          <w:shd w:val="clear" w:color="auto" w:fill="FFFFFF"/>
          <w:lang w:val="fr-FR"/>
        </w:rPr>
        <w:t xml:space="preserve">des </w:t>
      </w:r>
      <w:r w:rsidRPr="00B9532D">
        <w:rPr>
          <w:shd w:val="clear" w:color="auto" w:fill="FFFFFF"/>
          <w:lang w:val="fr-FR"/>
        </w:rPr>
        <w:t>inégalité</w:t>
      </w:r>
      <w:r>
        <w:rPr>
          <w:shd w:val="clear" w:color="auto" w:fill="FFFFFF"/>
          <w:lang w:val="fr-FR"/>
        </w:rPr>
        <w:t>s basée sur le</w:t>
      </w:r>
      <w:r w:rsidRPr="00B9532D">
        <w:rPr>
          <w:shd w:val="clear" w:color="auto" w:fill="FFFFFF"/>
          <w:lang w:val="fr-FR"/>
        </w:rPr>
        <w:t xml:space="preserve"> genre préexistante</w:t>
      </w:r>
      <w:r>
        <w:rPr>
          <w:shd w:val="clear" w:color="auto" w:fill="FFFFFF"/>
          <w:lang w:val="fr-FR"/>
        </w:rPr>
        <w:t>.</w:t>
      </w:r>
      <w:r>
        <w:rPr>
          <w:shd w:val="clear" w:color="auto" w:fill="FFFFFF"/>
          <w:lang w:val="fr-CA"/>
        </w:rPr>
        <w:t xml:space="preserve"> Cette à dire, elles vivent des effets d’insécurité, conflits et la paix de manière différencier aux hommes, et sont affectées d’une manière disproportionnée à leur niveau d’influence sur ces dites situations. Toutes les formes de VFF augments durant des périodes d’instabilité. </w:t>
      </w:r>
    </w:p>
    <w:p w:rsidR="001E18A1" w:rsidRDefault="001E18A1" w:rsidP="001D27FC">
      <w:pPr>
        <w:pStyle w:val="NoSpacing"/>
        <w:rPr>
          <w:shd w:val="clear" w:color="auto" w:fill="FFFFFF"/>
          <w:lang w:val="fr-CA"/>
        </w:rPr>
      </w:pPr>
      <w:r>
        <w:rPr>
          <w:shd w:val="clear" w:color="auto" w:fill="FFFFFF"/>
          <w:lang w:val="fr-CA"/>
        </w:rPr>
        <w:t xml:space="preserve">Ex : </w:t>
      </w:r>
    </w:p>
    <w:p w:rsidR="001E18A1" w:rsidRDefault="001E18A1" w:rsidP="001D27FC">
      <w:pPr>
        <w:pStyle w:val="NoSpacing"/>
        <w:numPr>
          <w:ilvl w:val="0"/>
          <w:numId w:val="2"/>
        </w:numPr>
        <w:rPr>
          <w:shd w:val="clear" w:color="auto" w:fill="FFFFFF"/>
          <w:lang w:val="fr-CA"/>
        </w:rPr>
      </w:pPr>
      <w:r>
        <w:rPr>
          <w:shd w:val="clear" w:color="auto" w:fill="FFFFFF"/>
          <w:lang w:val="fr-CA"/>
        </w:rPr>
        <w:t>Elles ont moins d’accès aux droits fondamentaux (soins, nourriture, habitat, éducation, nationalité)</w:t>
      </w:r>
    </w:p>
    <w:p w:rsidR="001E18A1" w:rsidRDefault="001E18A1" w:rsidP="001D27FC">
      <w:pPr>
        <w:pStyle w:val="NoSpacing"/>
        <w:numPr>
          <w:ilvl w:val="0"/>
          <w:numId w:val="2"/>
        </w:numPr>
        <w:rPr>
          <w:shd w:val="clear" w:color="auto" w:fill="FFFFFF"/>
          <w:lang w:val="fr-CA"/>
        </w:rPr>
      </w:pPr>
      <w:r>
        <w:rPr>
          <w:shd w:val="clear" w:color="auto" w:fill="FFFFFF"/>
          <w:lang w:val="fr-CA"/>
        </w:rPr>
        <w:t xml:space="preserve">Elles disposent souvent moins de moyens pour se protégé. </w:t>
      </w:r>
    </w:p>
    <w:p w:rsidR="001E18A1" w:rsidRDefault="001E18A1" w:rsidP="001D27FC">
      <w:pPr>
        <w:pStyle w:val="NoSpacing"/>
        <w:numPr>
          <w:ilvl w:val="0"/>
          <w:numId w:val="2"/>
        </w:numPr>
        <w:rPr>
          <w:shd w:val="clear" w:color="auto" w:fill="FFFFFF"/>
          <w:lang w:val="fr-CA"/>
        </w:rPr>
      </w:pPr>
      <w:r>
        <w:rPr>
          <w:shd w:val="clear" w:color="auto" w:fill="FFFFFF"/>
          <w:lang w:val="fr-CA"/>
        </w:rPr>
        <w:t>Avec les enfants=plus souvent réfugiées/déplacées</w:t>
      </w:r>
    </w:p>
    <w:p w:rsidR="001E18A1" w:rsidRDefault="001E18A1" w:rsidP="001D27FC">
      <w:pPr>
        <w:pStyle w:val="NoSpacing"/>
        <w:numPr>
          <w:ilvl w:val="0"/>
          <w:numId w:val="2"/>
        </w:numPr>
        <w:rPr>
          <w:shd w:val="clear" w:color="auto" w:fill="FFFFFF"/>
          <w:lang w:val="fr-CA"/>
        </w:rPr>
      </w:pPr>
      <w:r>
        <w:rPr>
          <w:shd w:val="clear" w:color="auto" w:fill="FFFFFF"/>
          <w:lang w:val="fr-CA"/>
        </w:rPr>
        <w:t>Cibles récurrentes de VSBG</w:t>
      </w:r>
    </w:p>
    <w:p w:rsidR="001E18A1" w:rsidRDefault="001E18A1" w:rsidP="001D27FC">
      <w:pPr>
        <w:pStyle w:val="NoSpacing"/>
        <w:numPr>
          <w:ilvl w:val="0"/>
          <w:numId w:val="2"/>
        </w:numPr>
        <w:rPr>
          <w:shd w:val="clear" w:color="auto" w:fill="FFFFFF"/>
          <w:lang w:val="fr-CA"/>
        </w:rPr>
      </w:pPr>
      <w:r>
        <w:rPr>
          <w:shd w:val="clear" w:color="auto" w:fill="FFFFFF"/>
          <w:lang w:val="fr-CA"/>
        </w:rPr>
        <w:t>Exclues des processus de la paix (négociations, consultations, bénéfices, reconstruction, justice et réforme de lois etc.)</w:t>
      </w:r>
    </w:p>
    <w:p w:rsidR="001E18A1" w:rsidRDefault="001E18A1" w:rsidP="001D27FC">
      <w:pPr>
        <w:pStyle w:val="NoSpacing"/>
        <w:rPr>
          <w:shd w:val="clear" w:color="auto" w:fill="FFFFFF"/>
          <w:lang w:val="fr-CA"/>
        </w:rPr>
      </w:pPr>
    </w:p>
    <w:p w:rsidR="001E18A1" w:rsidRDefault="001E18A1" w:rsidP="001D27FC">
      <w:pPr>
        <w:pStyle w:val="NoSpacing"/>
        <w:rPr>
          <w:b/>
          <w:bCs/>
          <w:shd w:val="clear" w:color="auto" w:fill="FFFFFF"/>
          <w:lang w:val="fr-CA"/>
        </w:rPr>
      </w:pPr>
      <w:r w:rsidRPr="00DC09A9">
        <w:rPr>
          <w:b/>
          <w:bCs/>
          <w:shd w:val="clear" w:color="auto" w:fill="FFFFFF"/>
          <w:lang w:val="fr-CA"/>
        </w:rPr>
        <w:t xml:space="preserve">Statistiques </w:t>
      </w:r>
    </w:p>
    <w:p w:rsidR="001E18A1" w:rsidRPr="00DC09A9" w:rsidRDefault="001E18A1" w:rsidP="001D27FC">
      <w:pPr>
        <w:pStyle w:val="NoSpacing"/>
        <w:rPr>
          <w:b/>
          <w:bCs/>
          <w:shd w:val="clear" w:color="auto" w:fill="FFFFFF"/>
          <w:lang w:val="fr-CA"/>
        </w:rPr>
      </w:pPr>
    </w:p>
    <w:p w:rsidR="001E18A1" w:rsidRDefault="001E18A1" w:rsidP="001D27FC">
      <w:pPr>
        <w:pStyle w:val="NoSpacing"/>
        <w:rPr>
          <w:shd w:val="clear" w:color="auto" w:fill="FFFFFF"/>
          <w:lang w:val="fr-CA"/>
        </w:rPr>
      </w:pPr>
      <w:r w:rsidRPr="000C68D5">
        <w:rPr>
          <w:shd w:val="clear" w:color="auto" w:fill="FFFFFF"/>
          <w:lang w:val="fr-CA"/>
        </w:rPr>
        <w:t>Le manque de connaissances factuelles sur le rôle et l’impact précis de l’inclusion des femmes dans les processus de paix est un problème central. Par le passé, l’inclusion des femmes a principalement été le résultat de la pression normative exercée par des groupes de femmes et leurs sympathisants internationaux.</w:t>
      </w:r>
      <w:r>
        <w:rPr>
          <w:shd w:val="clear" w:color="auto" w:fill="FFFFFF"/>
          <w:lang w:val="fr-CA"/>
        </w:rPr>
        <w:t xml:space="preserve"> (Dr Paffenholz</w:t>
      </w:r>
      <w:r>
        <w:rPr>
          <w:rStyle w:val="FootnoteReference"/>
          <w:shd w:val="clear" w:color="auto" w:fill="FFFFFF"/>
          <w:lang w:val="fr-CA"/>
        </w:rPr>
        <w:footnoteReference w:id="1"/>
      </w:r>
      <w:r>
        <w:rPr>
          <w:shd w:val="clear" w:color="auto" w:fill="FFFFFF"/>
          <w:lang w:val="fr-CA"/>
        </w:rPr>
        <w:t>)</w:t>
      </w:r>
    </w:p>
    <w:p w:rsidR="001E18A1" w:rsidRDefault="001E18A1" w:rsidP="001D27FC">
      <w:pPr>
        <w:pStyle w:val="NoSpacing"/>
        <w:rPr>
          <w:shd w:val="clear" w:color="auto" w:fill="FFFFFF"/>
          <w:lang w:val="fr-CA"/>
        </w:rPr>
      </w:pPr>
      <w:r>
        <w:rPr>
          <w:shd w:val="clear" w:color="auto" w:fill="FFFFFF"/>
          <w:lang w:val="fr-CA"/>
        </w:rPr>
        <w:t xml:space="preserve">-Au Mali, 1 Femme </w:t>
      </w:r>
      <w:r w:rsidRPr="00F105C6">
        <w:rPr>
          <w:shd w:val="clear" w:color="auto" w:fill="FFFFFF"/>
          <w:lang w:val="fr-CA"/>
        </w:rPr>
        <w:t>se trouvait parmi les 62 membres des comités chargés de la surveillance et de la mise en œuvre de l’Accord de paix</w:t>
      </w:r>
      <w:r>
        <w:rPr>
          <w:shd w:val="clear" w:color="auto" w:fill="FFFFFF"/>
          <w:lang w:val="fr-CA"/>
        </w:rPr>
        <w:t>.</w:t>
      </w:r>
      <w:r w:rsidRPr="00F105C6">
        <w:rPr>
          <w:shd w:val="clear" w:color="auto" w:fill="FFFFFF"/>
          <w:lang w:val="fr-CA"/>
        </w:rPr>
        <w:t xml:space="preserve"> </w:t>
      </w:r>
      <w:r>
        <w:rPr>
          <w:shd w:val="clear" w:color="auto" w:fill="FFFFFF"/>
          <w:lang w:val="fr-CA"/>
        </w:rPr>
        <w:t>(</w:t>
      </w:r>
      <w:r w:rsidRPr="00F105C6">
        <w:rPr>
          <w:shd w:val="clear" w:color="auto" w:fill="FFFFFF"/>
          <w:lang w:val="fr-CA"/>
        </w:rPr>
        <w:t>ONU-Femmes, Mme Phumzile Mlambo-Ngcuka</w:t>
      </w:r>
      <w:r>
        <w:rPr>
          <w:shd w:val="clear" w:color="auto" w:fill="FFFFFF"/>
          <w:lang w:val="fr-CA"/>
        </w:rPr>
        <w:t>)</w:t>
      </w:r>
    </w:p>
    <w:p w:rsidR="001E18A1" w:rsidRDefault="001E18A1" w:rsidP="001D27FC">
      <w:pPr>
        <w:pStyle w:val="NoSpacing"/>
        <w:rPr>
          <w:shd w:val="clear" w:color="auto" w:fill="FFFFFF"/>
          <w:lang w:val="fr-CA"/>
        </w:rPr>
      </w:pPr>
      <w:r>
        <w:rPr>
          <w:shd w:val="clear" w:color="auto" w:fill="FFFFFF"/>
          <w:lang w:val="fr-CA"/>
        </w:rPr>
        <w:t>-%</w:t>
      </w:r>
      <w:r w:rsidRPr="00F105C6">
        <w:rPr>
          <w:shd w:val="clear" w:color="auto" w:fill="FFFFFF"/>
          <w:lang w:val="fr-CA"/>
        </w:rPr>
        <w:t xml:space="preserve"> d’accords de paix contenant des dispositions sur </w:t>
      </w:r>
      <w:r>
        <w:rPr>
          <w:shd w:val="clear" w:color="auto" w:fill="FFFFFF"/>
          <w:lang w:val="fr-CA"/>
        </w:rPr>
        <w:t>l’ÉFH</w:t>
      </w:r>
      <w:r w:rsidRPr="00F105C6">
        <w:rPr>
          <w:shd w:val="clear" w:color="auto" w:fill="FFFFFF"/>
          <w:lang w:val="fr-CA"/>
        </w:rPr>
        <w:t xml:space="preserve"> est passé de 22 à 70% au cours des </w:t>
      </w:r>
      <w:r>
        <w:rPr>
          <w:shd w:val="clear" w:color="auto" w:fill="FFFFFF"/>
          <w:lang w:val="fr-CA"/>
        </w:rPr>
        <w:t xml:space="preserve">5 </w:t>
      </w:r>
      <w:r w:rsidRPr="00F105C6">
        <w:rPr>
          <w:shd w:val="clear" w:color="auto" w:fill="FFFFFF"/>
          <w:lang w:val="fr-CA"/>
        </w:rPr>
        <w:t>dernières années.</w:t>
      </w:r>
      <w:r>
        <w:rPr>
          <w:shd w:val="clear" w:color="auto" w:fill="FFFFFF"/>
          <w:lang w:val="fr-CA"/>
        </w:rPr>
        <w:t xml:space="preserve"> ONU</w:t>
      </w:r>
    </w:p>
    <w:p w:rsidR="001E18A1" w:rsidRDefault="001E18A1" w:rsidP="001D27FC">
      <w:pPr>
        <w:pStyle w:val="NoSpacing"/>
        <w:rPr>
          <w:shd w:val="clear" w:color="auto" w:fill="FFFFFF"/>
          <w:lang w:val="fr-CA"/>
        </w:rPr>
      </w:pPr>
      <w:r w:rsidRPr="000C68D5">
        <w:rPr>
          <w:shd w:val="clear" w:color="auto" w:fill="FFFFFF"/>
          <w:lang w:val="fr-CA"/>
        </w:rPr>
        <w:t xml:space="preserve">-Il existe de la preuve que l’augmentation des instances de VBG est une </w:t>
      </w:r>
      <w:r>
        <w:rPr>
          <w:shd w:val="clear" w:color="auto" w:fill="FFFFFF"/>
          <w:lang w:val="fr-CA"/>
        </w:rPr>
        <w:t>prédicteur de l’insécurité; en plus on a démontré que les états qui ont des niveau élevés d’ÉFH sont moins disposés à l’utilisation de la force et priorise les solutions non-militaires. (WPSN-C</w:t>
      </w:r>
      <w:r>
        <w:rPr>
          <w:rStyle w:val="FootnoteReference"/>
          <w:shd w:val="clear" w:color="auto" w:fill="FFFFFF"/>
          <w:lang w:val="fr-CA"/>
        </w:rPr>
        <w:footnoteReference w:id="2"/>
      </w:r>
      <w:r>
        <w:rPr>
          <w:shd w:val="clear" w:color="auto" w:fill="FFFFFF"/>
          <w:lang w:val="fr-CA"/>
        </w:rPr>
        <w:t>)</w:t>
      </w:r>
    </w:p>
    <w:p w:rsidR="001E18A1" w:rsidRDefault="001E18A1" w:rsidP="001D27FC">
      <w:pPr>
        <w:pStyle w:val="NoSpacing"/>
        <w:rPr>
          <w:shd w:val="clear" w:color="auto" w:fill="FFFFFF"/>
          <w:lang w:val="fr-CA"/>
        </w:rPr>
      </w:pPr>
      <w:r w:rsidRPr="00230033">
        <w:rPr>
          <w:shd w:val="clear" w:color="auto" w:fill="FFFFFF"/>
          <w:lang w:val="fr-CA"/>
        </w:rPr>
        <w:t>-Au niveau globale $1.6 trillion d’investissement militaire</w:t>
      </w:r>
      <w:r>
        <w:rPr>
          <w:shd w:val="clear" w:color="auto" w:fill="FFFFFF"/>
          <w:lang w:val="fr-CA"/>
        </w:rPr>
        <w:t xml:space="preserve"> dans laquelle 2% dédiée à l’aide aux états fragile en </w:t>
      </w:r>
      <w:r w:rsidRPr="00230033">
        <w:rPr>
          <w:shd w:val="clear" w:color="auto" w:fill="FFFFFF"/>
          <w:lang w:val="fr-CA"/>
        </w:rPr>
        <w:t xml:space="preserve">2012-2013 ciblait l’ÉFH. </w:t>
      </w:r>
      <w:r>
        <w:rPr>
          <w:shd w:val="clear" w:color="auto" w:fill="FFFFFF"/>
          <w:lang w:val="fr-CA"/>
        </w:rPr>
        <w:t>(WILPF #Move the money</w:t>
      </w:r>
      <w:r>
        <w:rPr>
          <w:rStyle w:val="FootnoteReference"/>
          <w:shd w:val="clear" w:color="auto" w:fill="FFFFFF"/>
          <w:lang w:val="fr-CA"/>
        </w:rPr>
        <w:footnoteReference w:id="3"/>
      </w:r>
    </w:p>
    <w:p w:rsidR="001E18A1" w:rsidRDefault="001E18A1" w:rsidP="001D27FC">
      <w:pPr>
        <w:pStyle w:val="NoSpacing"/>
        <w:rPr>
          <w:shd w:val="clear" w:color="auto" w:fill="FFFFFF"/>
          <w:lang w:val="fr-CA"/>
        </w:rPr>
      </w:pPr>
    </w:p>
    <w:p w:rsidR="001E18A1" w:rsidRDefault="001E18A1" w:rsidP="001D27FC">
      <w:pPr>
        <w:pStyle w:val="NoSpacing"/>
        <w:rPr>
          <w:b/>
          <w:bCs/>
          <w:shd w:val="clear" w:color="auto" w:fill="FFFFFF"/>
          <w:lang w:val="fr-CA"/>
        </w:rPr>
      </w:pPr>
      <w:r w:rsidRPr="00DC09A9">
        <w:rPr>
          <w:b/>
          <w:bCs/>
          <w:shd w:val="clear" w:color="auto" w:fill="FFFFFF"/>
          <w:lang w:val="fr-CA"/>
        </w:rPr>
        <w:t xml:space="preserve">4 Piliers de FPS </w:t>
      </w:r>
    </w:p>
    <w:p w:rsidR="001E18A1" w:rsidRPr="00DC09A9" w:rsidRDefault="001E18A1" w:rsidP="001D27FC">
      <w:pPr>
        <w:pStyle w:val="NoSpacing"/>
        <w:rPr>
          <w:b/>
          <w:bCs/>
          <w:shd w:val="clear" w:color="auto" w:fill="FFFFFF"/>
          <w:lang w:val="fr-CA"/>
        </w:rPr>
      </w:pPr>
    </w:p>
    <w:p w:rsidR="001E18A1" w:rsidRDefault="001E18A1" w:rsidP="001D27FC">
      <w:pPr>
        <w:pStyle w:val="NoSpacing"/>
        <w:rPr>
          <w:shd w:val="clear" w:color="auto" w:fill="FFFFFF"/>
          <w:lang w:val="fr-CA"/>
        </w:rPr>
      </w:pPr>
      <w:r>
        <w:rPr>
          <w:shd w:val="clear" w:color="auto" w:fill="FFFFFF"/>
          <w:lang w:val="fr-CA"/>
        </w:rPr>
        <w:t xml:space="preserve">Depuis le CEDEF, Pékin et résolutions de le conseil de la sécurité onusienne les résultats des années d’analyse genre ont produit un cadre de référence (contesté) pour réduire les effets néfastes des conflits et insécurité sur les femmes. </w:t>
      </w:r>
    </w:p>
    <w:p w:rsidR="001E18A1" w:rsidRPr="000C68D5" w:rsidRDefault="001E18A1" w:rsidP="001D27FC">
      <w:pPr>
        <w:pStyle w:val="NoSpacing"/>
        <w:numPr>
          <w:ilvl w:val="0"/>
          <w:numId w:val="4"/>
        </w:numPr>
        <w:rPr>
          <w:i/>
          <w:iCs/>
          <w:shd w:val="clear" w:color="auto" w:fill="FFFFFF"/>
          <w:lang w:val="fr-CA"/>
        </w:rPr>
      </w:pPr>
      <w:r w:rsidRPr="00704DA1">
        <w:rPr>
          <w:b/>
          <w:bCs/>
          <w:shd w:val="clear" w:color="auto" w:fill="FFFFFF"/>
          <w:lang w:val="fr-CA"/>
        </w:rPr>
        <w:t>Participation</w:t>
      </w:r>
      <w:r>
        <w:rPr>
          <w:shd w:val="clear" w:color="auto" w:fill="FFFFFF"/>
          <w:lang w:val="fr-CA"/>
        </w:rPr>
        <w:t>-</w:t>
      </w:r>
      <w:r w:rsidRPr="000C68D5">
        <w:rPr>
          <w:i/>
          <w:iCs/>
          <w:shd w:val="clear" w:color="auto" w:fill="FFFFFF"/>
          <w:lang w:val="fr-CA"/>
        </w:rPr>
        <w:t>et représentation des femmes en processus de la paix à tous niveaux (influence, prise de décision, élection</w:t>
      </w:r>
      <w:r>
        <w:rPr>
          <w:i/>
          <w:iCs/>
          <w:shd w:val="clear" w:color="auto" w:fill="FFFFFF"/>
          <w:lang w:val="fr-CA"/>
        </w:rPr>
        <w:t>s, prévention…</w:t>
      </w:r>
    </w:p>
    <w:p w:rsidR="001E18A1" w:rsidRDefault="001E18A1" w:rsidP="001D27FC">
      <w:pPr>
        <w:pStyle w:val="NoSpacing"/>
        <w:numPr>
          <w:ilvl w:val="0"/>
          <w:numId w:val="4"/>
        </w:numPr>
        <w:rPr>
          <w:shd w:val="clear" w:color="auto" w:fill="FFFFFF"/>
          <w:lang w:val="fr-CA"/>
        </w:rPr>
      </w:pPr>
      <w:r w:rsidRPr="00704DA1">
        <w:rPr>
          <w:b/>
          <w:bCs/>
          <w:shd w:val="clear" w:color="auto" w:fill="FFFFFF"/>
          <w:lang w:val="fr-CA"/>
        </w:rPr>
        <w:t>Protection</w:t>
      </w:r>
      <w:r>
        <w:rPr>
          <w:shd w:val="clear" w:color="auto" w:fill="FFFFFF"/>
          <w:lang w:val="fr-CA"/>
        </w:rPr>
        <w:t>-</w:t>
      </w:r>
      <w:r>
        <w:rPr>
          <w:i/>
          <w:iCs/>
          <w:shd w:val="clear" w:color="auto" w:fill="FFFFFF"/>
          <w:lang w:val="fr-CA"/>
        </w:rPr>
        <w:t>des droits des femmes et leurs besoins pratiques/intérêts stratégiques incluant la dénonciation et persécution de VSBG</w:t>
      </w:r>
    </w:p>
    <w:p w:rsidR="001E18A1" w:rsidRDefault="001E18A1" w:rsidP="00704DA1">
      <w:pPr>
        <w:pStyle w:val="NoSpacing"/>
        <w:numPr>
          <w:ilvl w:val="0"/>
          <w:numId w:val="4"/>
        </w:numPr>
        <w:rPr>
          <w:shd w:val="clear" w:color="auto" w:fill="FFFFFF"/>
          <w:lang w:val="fr-CA"/>
        </w:rPr>
      </w:pPr>
      <w:r w:rsidRPr="00704DA1">
        <w:rPr>
          <w:b/>
          <w:bCs/>
          <w:shd w:val="clear" w:color="auto" w:fill="FFFFFF"/>
          <w:lang w:val="fr-CA"/>
        </w:rPr>
        <w:t>Prévention de conflit</w:t>
      </w:r>
      <w:r>
        <w:rPr>
          <w:shd w:val="clear" w:color="auto" w:fill="FFFFFF"/>
          <w:lang w:val="fr-CA"/>
        </w:rPr>
        <w:t>-</w:t>
      </w:r>
      <w:r w:rsidRPr="00704DA1">
        <w:rPr>
          <w:i/>
          <w:iCs/>
          <w:shd w:val="clear" w:color="auto" w:fill="FFFFFF"/>
          <w:lang w:val="fr-CA"/>
        </w:rPr>
        <w:t>Inclusion des perspectives genre</w:t>
      </w:r>
      <w:r>
        <w:rPr>
          <w:i/>
          <w:iCs/>
          <w:shd w:val="clear" w:color="auto" w:fill="FFFFFF"/>
          <w:lang w:val="fr-CA"/>
        </w:rPr>
        <w:t xml:space="preserve"> et la participation des femmes durant cette phase pour prévenir la réémergence de conflit et aussi travailler sur les causes sous-jacentes des conflits et insécurités </w:t>
      </w:r>
    </w:p>
    <w:p w:rsidR="001E18A1" w:rsidRDefault="001E18A1" w:rsidP="001D27FC">
      <w:pPr>
        <w:pStyle w:val="NoSpacing"/>
        <w:numPr>
          <w:ilvl w:val="0"/>
          <w:numId w:val="4"/>
        </w:numPr>
        <w:rPr>
          <w:shd w:val="clear" w:color="auto" w:fill="FFFFFF"/>
          <w:lang w:val="fr-CA"/>
        </w:rPr>
      </w:pPr>
      <w:r w:rsidRPr="00704DA1">
        <w:rPr>
          <w:b/>
          <w:bCs/>
          <w:shd w:val="clear" w:color="auto" w:fill="FFFFFF"/>
          <w:lang w:val="fr-CA"/>
        </w:rPr>
        <w:t>Reconstruction et développement</w:t>
      </w:r>
      <w:r>
        <w:rPr>
          <w:shd w:val="clear" w:color="auto" w:fill="FFFFFF"/>
          <w:lang w:val="fr-CA"/>
        </w:rPr>
        <w:t>-</w:t>
      </w:r>
      <w:r>
        <w:rPr>
          <w:i/>
          <w:iCs/>
          <w:shd w:val="clear" w:color="auto" w:fill="FFFFFF"/>
          <w:lang w:val="fr-CA"/>
        </w:rPr>
        <w:t xml:space="preserve">assurer l’accès égale des femmes à l’aide humanitaire et l’assistance du développement qui sont appropriés pour les besoins spécifiques et reconnaissent les capacités des femmes et filles pour participer à cette phase </w:t>
      </w:r>
    </w:p>
    <w:p w:rsidR="001E18A1" w:rsidRDefault="001E18A1" w:rsidP="00704DA1">
      <w:pPr>
        <w:pStyle w:val="NoSpacing"/>
        <w:rPr>
          <w:shd w:val="clear" w:color="auto" w:fill="FFFFFF"/>
          <w:lang w:val="fr-CA"/>
        </w:rPr>
      </w:pPr>
    </w:p>
    <w:p w:rsidR="001E18A1" w:rsidRDefault="001E18A1" w:rsidP="00704DA1">
      <w:pPr>
        <w:pStyle w:val="NoSpacing"/>
        <w:rPr>
          <w:shd w:val="clear" w:color="auto" w:fill="FFFFFF"/>
          <w:lang w:val="fr-CA"/>
        </w:rPr>
      </w:pPr>
      <w:r>
        <w:rPr>
          <w:shd w:val="clear" w:color="auto" w:fill="FFFFFF"/>
          <w:lang w:val="fr-CA"/>
        </w:rPr>
        <w:t xml:space="preserve">**Critiques : les piliers sont en isolations (silos). Aussi, on ne cherche pas à rendre la guerre sécurisée pour les femmes mais plutôt rendre les femmes et tous les partis de la guerre plus capable et autonomisé pour pouvoir influencer les conflits.  </w:t>
      </w:r>
    </w:p>
    <w:p w:rsidR="001E18A1" w:rsidRDefault="001E18A1" w:rsidP="001D27FC">
      <w:pPr>
        <w:pStyle w:val="NoSpacing"/>
        <w:rPr>
          <w:shd w:val="clear" w:color="auto" w:fill="FFFFFF"/>
          <w:lang w:val="fr-CA"/>
        </w:rPr>
      </w:pPr>
    </w:p>
    <w:p w:rsidR="001E18A1" w:rsidRDefault="001E18A1" w:rsidP="001D27FC">
      <w:pPr>
        <w:pStyle w:val="NoSpacing"/>
        <w:rPr>
          <w:b/>
          <w:bCs/>
          <w:shd w:val="clear" w:color="auto" w:fill="FFFFFF"/>
          <w:lang w:val="fr-CA"/>
        </w:rPr>
      </w:pPr>
      <w:r w:rsidRPr="00DC09A9">
        <w:rPr>
          <w:b/>
          <w:bCs/>
          <w:shd w:val="clear" w:color="auto" w:fill="FFFFFF"/>
          <w:lang w:val="fr-CA"/>
        </w:rPr>
        <w:t>PAN-C sur FPS</w:t>
      </w:r>
    </w:p>
    <w:p w:rsidR="001E18A1" w:rsidRPr="00DC09A9" w:rsidRDefault="001E18A1" w:rsidP="001D27FC">
      <w:pPr>
        <w:pStyle w:val="NoSpacing"/>
        <w:rPr>
          <w:b/>
          <w:bCs/>
          <w:shd w:val="clear" w:color="auto" w:fill="FFFFFF"/>
          <w:lang w:val="fr-CA"/>
        </w:rPr>
      </w:pPr>
    </w:p>
    <w:p w:rsidR="001E18A1" w:rsidRDefault="001E18A1" w:rsidP="001D27FC">
      <w:pPr>
        <w:pStyle w:val="NoSpacing"/>
        <w:rPr>
          <w:shd w:val="clear" w:color="auto" w:fill="FFFFFF"/>
          <w:lang w:val="fr-CA"/>
        </w:rPr>
      </w:pPr>
      <w:r>
        <w:rPr>
          <w:shd w:val="clear" w:color="auto" w:fill="FFFFFF"/>
          <w:lang w:val="fr-CA"/>
        </w:rPr>
        <w:t xml:space="preserve">Historique : Après plusieurs années de discussions, consultations le Canada à lancée en 2010 c’était un plan de 5 ans. Il a inclus 5 provisions importants sur la renforcement de la participation des femmes dans les processus de la paix, les opérations de la paix et d’assurer le personnel sécuritaire/militaire canadiens promeuve les droits des femmes et préviennent les VSBG durant les conflits. </w:t>
      </w:r>
    </w:p>
    <w:p w:rsidR="001E18A1" w:rsidRDefault="001E18A1" w:rsidP="001D27FC">
      <w:pPr>
        <w:pStyle w:val="NoSpacing"/>
        <w:rPr>
          <w:shd w:val="clear" w:color="auto" w:fill="FFFFFF"/>
          <w:lang w:val="fr-CA"/>
        </w:rPr>
      </w:pPr>
      <w:r>
        <w:rPr>
          <w:shd w:val="clear" w:color="auto" w:fill="FFFFFF"/>
          <w:lang w:val="fr-CA"/>
        </w:rPr>
        <w:t xml:space="preserve">Critiques : très court (15 pages) qui a fait que ça manquait du poids, analyse genre (même pas utiliser le mot genre). Il incluait 28 actions et 24 indicateurs (parmi les premiers PAN à le faire). Par contre, manque d’objectifs clairs, resources budgétaires ou humaines et manque de mécanisme de consultation ou de plaints avec la société civile. Le réseau a aussi noté des inquiétudes par rapport aux dlais importants avec le rapportage et le renouvellement (amélioration). </w:t>
      </w:r>
    </w:p>
    <w:p w:rsidR="001E18A1" w:rsidRPr="009A6182" w:rsidRDefault="001E18A1" w:rsidP="001D27FC">
      <w:pPr>
        <w:pStyle w:val="NoSpacing"/>
        <w:rPr>
          <w:shd w:val="clear" w:color="auto" w:fill="FFFFFF"/>
          <w:lang w:val="fr-CA"/>
        </w:rPr>
      </w:pPr>
      <w:r>
        <w:rPr>
          <w:shd w:val="clear" w:color="auto" w:fill="FFFFFF"/>
          <w:lang w:val="fr-CA"/>
        </w:rPr>
        <w:t>À date 64 pays ont une PAN (52 il y a 2 ans)</w:t>
      </w:r>
    </w:p>
    <w:p w:rsidR="001E18A1" w:rsidRDefault="001E18A1" w:rsidP="001D27FC">
      <w:pPr>
        <w:pStyle w:val="NoSpacing"/>
        <w:rPr>
          <w:shd w:val="clear" w:color="auto" w:fill="FFFFFF"/>
          <w:lang w:val="fr-CA"/>
        </w:rPr>
      </w:pPr>
    </w:p>
    <w:p w:rsidR="001E18A1" w:rsidRPr="001D27FC" w:rsidRDefault="001E18A1" w:rsidP="001D27FC">
      <w:pPr>
        <w:pStyle w:val="NoSpacing"/>
        <w:rPr>
          <w:shd w:val="clear" w:color="auto" w:fill="FFFFFF"/>
          <w:lang w:val="fr-CA"/>
        </w:rPr>
      </w:pPr>
      <w:r w:rsidRPr="00DC09A9">
        <w:rPr>
          <w:b/>
          <w:bCs/>
          <w:shd w:val="clear" w:color="auto" w:fill="FFFFFF"/>
          <w:lang w:val="fr-CA"/>
        </w:rPr>
        <w:t>Consultation récent :</w:t>
      </w:r>
      <w:r>
        <w:rPr>
          <w:shd w:val="clear" w:color="auto" w:fill="FFFFFF"/>
          <w:lang w:val="fr-CA"/>
        </w:rPr>
        <w:t xml:space="preserve"> organisé par le réseau FPS en collaboration avec AMC, PSOPs</w:t>
      </w:r>
    </w:p>
    <w:p w:rsidR="001E18A1" w:rsidRDefault="001E18A1" w:rsidP="009A6182">
      <w:pPr>
        <w:rPr>
          <w:lang w:val="fr-CA"/>
        </w:rPr>
      </w:pPr>
      <w:r>
        <w:rPr>
          <w:lang w:val="fr-CA"/>
        </w:rPr>
        <w:t>85 participants (gouvt, CS)</w:t>
      </w:r>
    </w:p>
    <w:p w:rsidR="001E18A1" w:rsidRPr="000817F2" w:rsidRDefault="001E18A1" w:rsidP="009A6182">
      <w:pPr>
        <w:rPr>
          <w:lang w:val="fr-CA"/>
        </w:rPr>
      </w:pPr>
      <w:r w:rsidRPr="000817F2">
        <w:rPr>
          <w:lang w:val="fr-CA"/>
        </w:rPr>
        <w:t>Webinares, ressources, Panelistes (DND, GRC, AMC, Global network of Peacebuilders, Inclusive Security, OCI (Kairos, Care, Save (voix des femmes au Sud), profs d’Ud’O et York)</w:t>
      </w:r>
    </w:p>
    <w:p w:rsidR="001E18A1" w:rsidRPr="009E6EC5" w:rsidRDefault="001E18A1" w:rsidP="009A6182">
      <w:pPr>
        <w:rPr>
          <w:lang w:val="fr-CA"/>
        </w:rPr>
      </w:pPr>
      <w:r w:rsidRPr="000817F2">
        <w:rPr>
          <w:lang w:val="fr-CA"/>
        </w:rPr>
        <w:t>-Identification de prio</w:t>
      </w:r>
      <w:r>
        <w:rPr>
          <w:lang w:val="fr-CA"/>
        </w:rPr>
        <w:t xml:space="preserve">rités, critiques et bon coups, analyses de la situation actuel global, valeur ajouter ou forces du Canada. </w:t>
      </w:r>
    </w:p>
    <w:p w:rsidR="001E18A1" w:rsidRPr="00DC09A9" w:rsidRDefault="001E18A1" w:rsidP="009A6182">
      <w:pPr>
        <w:rPr>
          <w:lang w:val="fr-CA"/>
        </w:rPr>
      </w:pPr>
      <w:r w:rsidRPr="00DC09A9">
        <w:rPr>
          <w:lang w:val="fr-CA"/>
        </w:rPr>
        <w:t>-Budg</w:t>
      </w:r>
      <w:r>
        <w:rPr>
          <w:lang w:val="fr-CA"/>
        </w:rPr>
        <w:t>étisation, analyse genre, implémentation (resources humaines), monitoring et reportage</w:t>
      </w:r>
    </w:p>
    <w:p w:rsidR="001E18A1" w:rsidRPr="000817F2" w:rsidRDefault="001E18A1" w:rsidP="009A6182">
      <w:pPr>
        <w:rPr>
          <w:lang w:val="fr-CA"/>
        </w:rPr>
      </w:pPr>
      <w:r>
        <w:rPr>
          <w:lang w:val="fr-CA"/>
        </w:rPr>
        <w:t>-Liens Humanitaires/développement : cadre, guide, légitimité, plaidoyer</w:t>
      </w:r>
    </w:p>
    <w:p w:rsidR="001E18A1" w:rsidRPr="000817F2" w:rsidRDefault="001E18A1" w:rsidP="009C393E">
      <w:pPr>
        <w:ind w:left="360"/>
        <w:rPr>
          <w:lang w:val="fr-CA"/>
        </w:rPr>
      </w:pPr>
    </w:p>
    <w:p w:rsidR="001E18A1" w:rsidRPr="000817F2" w:rsidRDefault="001E18A1" w:rsidP="00134A0B">
      <w:pPr>
        <w:pStyle w:val="ListParagraph"/>
        <w:rPr>
          <w:lang w:val="fr-CA"/>
        </w:rPr>
      </w:pPr>
    </w:p>
    <w:p w:rsidR="001E18A1" w:rsidRPr="000817F2" w:rsidRDefault="001E18A1" w:rsidP="00134A0B">
      <w:pPr>
        <w:pStyle w:val="ListParagraph"/>
        <w:rPr>
          <w:lang w:val="fr-CA"/>
        </w:rPr>
      </w:pPr>
    </w:p>
    <w:p w:rsidR="001E18A1" w:rsidRPr="000817F2" w:rsidRDefault="001E18A1">
      <w:pPr>
        <w:rPr>
          <w:lang w:val="fr-CA"/>
        </w:rPr>
      </w:pPr>
    </w:p>
    <w:p w:rsidR="001E18A1" w:rsidRPr="000817F2" w:rsidRDefault="001E18A1">
      <w:pPr>
        <w:rPr>
          <w:lang w:val="fr-CA"/>
        </w:rPr>
      </w:pPr>
    </w:p>
    <w:sectPr w:rsidR="001E18A1" w:rsidRPr="000817F2" w:rsidSect="0076716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8A1" w:rsidRDefault="001E18A1" w:rsidP="000C68D5">
      <w:pPr>
        <w:spacing w:after="0" w:line="240" w:lineRule="auto"/>
      </w:pPr>
      <w:r>
        <w:separator/>
      </w:r>
    </w:p>
  </w:endnote>
  <w:endnote w:type="continuationSeparator" w:id="0">
    <w:p w:rsidR="001E18A1" w:rsidRDefault="001E18A1" w:rsidP="000C6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8A1" w:rsidRDefault="001E18A1" w:rsidP="000C68D5">
      <w:pPr>
        <w:spacing w:after="0" w:line="240" w:lineRule="auto"/>
      </w:pPr>
      <w:r>
        <w:separator/>
      </w:r>
    </w:p>
  </w:footnote>
  <w:footnote w:type="continuationSeparator" w:id="0">
    <w:p w:rsidR="001E18A1" w:rsidRDefault="001E18A1" w:rsidP="000C68D5">
      <w:pPr>
        <w:spacing w:after="0" w:line="240" w:lineRule="auto"/>
      </w:pPr>
      <w:r>
        <w:continuationSeparator/>
      </w:r>
    </w:p>
  </w:footnote>
  <w:footnote w:id="1">
    <w:p w:rsidR="001E18A1" w:rsidRDefault="001E18A1">
      <w:pPr>
        <w:pStyle w:val="FootnoteText"/>
      </w:pPr>
      <w:r>
        <w:rPr>
          <w:rStyle w:val="FootnoteReference"/>
        </w:rPr>
        <w:footnoteRef/>
      </w:r>
      <w:r>
        <w:t xml:space="preserve"> </w:t>
      </w:r>
      <w:hyperlink r:id="rId1" w:history="1">
        <w:r w:rsidRPr="00F943DC">
          <w:rPr>
            <w:rStyle w:val="Hyperlink"/>
          </w:rPr>
          <w:t>http://www.inclusivepeace.org/sites/default/files/IPTI-ONU-Femmes-Faire-Que-Les-Femmes-Comptent.pdf</w:t>
        </w:r>
      </w:hyperlink>
      <w:r>
        <w:t xml:space="preserve"> </w:t>
      </w:r>
    </w:p>
  </w:footnote>
  <w:footnote w:id="2">
    <w:p w:rsidR="001E18A1" w:rsidRDefault="001E18A1">
      <w:pPr>
        <w:pStyle w:val="FootnoteText"/>
      </w:pPr>
      <w:r>
        <w:rPr>
          <w:rStyle w:val="FootnoteReference"/>
        </w:rPr>
        <w:footnoteRef/>
      </w:r>
      <w:r w:rsidRPr="009E6EC5">
        <w:t xml:space="preserve"> </w:t>
      </w:r>
      <w:hyperlink r:id="rId2" w:history="1">
        <w:r w:rsidRPr="009E6EC5">
          <w:rPr>
            <w:rStyle w:val="Hyperlink"/>
          </w:rPr>
          <w:t>http://cnapconsult.org/wp-content/uploads/2017/04/BAckground-1-Pillars.pdf</w:t>
        </w:r>
      </w:hyperlink>
      <w:r w:rsidRPr="009E6EC5">
        <w:t xml:space="preserve"> </w:t>
      </w:r>
    </w:p>
  </w:footnote>
  <w:footnote w:id="3">
    <w:p w:rsidR="001E18A1" w:rsidRDefault="001E18A1">
      <w:pPr>
        <w:pStyle w:val="FootnoteText"/>
      </w:pPr>
      <w:r>
        <w:rPr>
          <w:rStyle w:val="FootnoteReference"/>
        </w:rPr>
        <w:footnoteRef/>
      </w:r>
      <w:r w:rsidRPr="009E6EC5">
        <w:t xml:space="preserve"> </w:t>
      </w:r>
      <w:hyperlink r:id="rId3" w:history="1">
        <w:r w:rsidRPr="009E6EC5">
          <w:rPr>
            <w:rStyle w:val="Hyperlink"/>
          </w:rPr>
          <w:t>http://wilpf.org/wilpfs-movethemoney-initiative-to-boost-funding-for-women-peace-and-security/</w:t>
        </w:r>
      </w:hyperlink>
      <w:r w:rsidRPr="009E6EC5">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70CB"/>
    <w:multiLevelType w:val="hybridMultilevel"/>
    <w:tmpl w:val="D6923A9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nsid w:val="0FB83977"/>
    <w:multiLevelType w:val="hybridMultilevel"/>
    <w:tmpl w:val="9E942F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8057B72"/>
    <w:multiLevelType w:val="hybridMultilevel"/>
    <w:tmpl w:val="91BED0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15D1DEA"/>
    <w:multiLevelType w:val="hybridMultilevel"/>
    <w:tmpl w:val="45DC86D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63F"/>
    <w:rsid w:val="00060411"/>
    <w:rsid w:val="000817F2"/>
    <w:rsid w:val="000C68D5"/>
    <w:rsid w:val="00134A0B"/>
    <w:rsid w:val="00167008"/>
    <w:rsid w:val="001D27FC"/>
    <w:rsid w:val="001E112E"/>
    <w:rsid w:val="001E18A1"/>
    <w:rsid w:val="00230033"/>
    <w:rsid w:val="003317E1"/>
    <w:rsid w:val="00395AB5"/>
    <w:rsid w:val="004E2AEA"/>
    <w:rsid w:val="00704DA1"/>
    <w:rsid w:val="0074245D"/>
    <w:rsid w:val="00767164"/>
    <w:rsid w:val="00784C8D"/>
    <w:rsid w:val="0083663F"/>
    <w:rsid w:val="009A6182"/>
    <w:rsid w:val="009C393E"/>
    <w:rsid w:val="009E6EC5"/>
    <w:rsid w:val="00A46A87"/>
    <w:rsid w:val="00B25181"/>
    <w:rsid w:val="00B90AC1"/>
    <w:rsid w:val="00B9532D"/>
    <w:rsid w:val="00BE4B1F"/>
    <w:rsid w:val="00D51F55"/>
    <w:rsid w:val="00DC09A9"/>
    <w:rsid w:val="00E0576A"/>
    <w:rsid w:val="00EE1B96"/>
    <w:rsid w:val="00F03DBB"/>
    <w:rsid w:val="00F105C6"/>
    <w:rsid w:val="00F943DC"/>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64"/>
    <w:pPr>
      <w:spacing w:after="160" w:line="259" w:lineRule="auto"/>
    </w:pPr>
    <w:rPr>
      <w:rFonts w:cs="Calibri"/>
      <w:lang w:val="en-C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4A0B"/>
    <w:pPr>
      <w:ind w:left="720"/>
      <w:contextualSpacing/>
    </w:pPr>
  </w:style>
  <w:style w:type="character" w:styleId="Hyperlink">
    <w:name w:val="Hyperlink"/>
    <w:basedOn w:val="DefaultParagraphFont"/>
    <w:uiPriority w:val="99"/>
    <w:rsid w:val="004E2AEA"/>
    <w:rPr>
      <w:color w:val="0563C1"/>
      <w:u w:val="single"/>
    </w:rPr>
  </w:style>
  <w:style w:type="character" w:customStyle="1" w:styleId="Mention">
    <w:name w:val="Mention"/>
    <w:basedOn w:val="DefaultParagraphFont"/>
    <w:uiPriority w:val="99"/>
    <w:semiHidden/>
    <w:rsid w:val="004E2AEA"/>
    <w:rPr>
      <w:color w:val="2B579A"/>
      <w:shd w:val="clear" w:color="auto" w:fill="E6E6E6"/>
    </w:rPr>
  </w:style>
  <w:style w:type="paragraph" w:styleId="NoSpacing">
    <w:name w:val="No Spacing"/>
    <w:uiPriority w:val="99"/>
    <w:qFormat/>
    <w:rsid w:val="001D27FC"/>
    <w:rPr>
      <w:rFonts w:cs="Calibri"/>
      <w:lang w:val="en-CA" w:eastAsia="en-US"/>
    </w:rPr>
  </w:style>
  <w:style w:type="paragraph" w:styleId="FootnoteText">
    <w:name w:val="footnote text"/>
    <w:basedOn w:val="Normal"/>
    <w:link w:val="FootnoteTextChar"/>
    <w:uiPriority w:val="99"/>
    <w:semiHidden/>
    <w:rsid w:val="000C68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8D5"/>
    <w:rPr>
      <w:sz w:val="20"/>
      <w:szCs w:val="20"/>
    </w:rPr>
  </w:style>
  <w:style w:type="character" w:styleId="FootnoteReference">
    <w:name w:val="footnote reference"/>
    <w:basedOn w:val="DefaultParagraphFont"/>
    <w:uiPriority w:val="99"/>
    <w:semiHidden/>
    <w:rsid w:val="000C68D5"/>
    <w:rPr>
      <w:vertAlign w:val="superscript"/>
    </w:rPr>
  </w:style>
  <w:style w:type="paragraph" w:styleId="HTMLPreformatted">
    <w:name w:val="HTML Preformatted"/>
    <w:basedOn w:val="Normal"/>
    <w:link w:val="HTMLPreformattedChar"/>
    <w:uiPriority w:val="99"/>
    <w:semiHidden/>
    <w:rsid w:val="00B9532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532D"/>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1462310770">
      <w:marLeft w:val="0"/>
      <w:marRight w:val="0"/>
      <w:marTop w:val="0"/>
      <w:marBottom w:val="0"/>
      <w:divBdr>
        <w:top w:val="none" w:sz="0" w:space="0" w:color="auto"/>
        <w:left w:val="none" w:sz="0" w:space="0" w:color="auto"/>
        <w:bottom w:val="none" w:sz="0" w:space="0" w:color="auto"/>
        <w:right w:val="none" w:sz="0" w:space="0" w:color="auto"/>
      </w:divBdr>
    </w:div>
    <w:div w:id="1462310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psn-canada.org/become-a-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ilpf.org/wilpfs-movethemoney-initiative-to-boost-funding-for-women-peace-and-security/" TargetMode="External"/><Relationship Id="rId2" Type="http://schemas.openxmlformats.org/officeDocument/2006/relationships/hyperlink" Target="http://cnapconsult.org/wp-content/uploads/2017/04/BAckground-1-Pillars.pdf" TargetMode="External"/><Relationship Id="rId1" Type="http://schemas.openxmlformats.org/officeDocument/2006/relationships/hyperlink" Target="http://www.inclusivepeace.org/sites/default/files/IPTI-ONU-Femmes-Faire-Que-Les-Femmes-Compt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918</Words>
  <Characters>5050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7</dc:title>
  <dc:subject/>
  <dc:creator>Rebecca Boyce</dc:creator>
  <cp:keywords/>
  <dc:description/>
  <cp:lastModifiedBy>Marie</cp:lastModifiedBy>
  <cp:revision>2</cp:revision>
  <dcterms:created xsi:type="dcterms:W3CDTF">2017-05-23T22:12:00Z</dcterms:created>
  <dcterms:modified xsi:type="dcterms:W3CDTF">2017-05-23T22:12:00Z</dcterms:modified>
</cp:coreProperties>
</file>